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66BB0" w14:paraId="2ECDF4ED" w14:textId="77777777">
        <w:tblPrEx>
          <w:tblCellMar>
            <w:top w:w="0" w:type="dxa"/>
            <w:bottom w:w="0" w:type="dxa"/>
          </w:tblCellMar>
        </w:tblPrEx>
        <w:trPr>
          <w:tblCellSpacing w:w="60" w:type="dxa"/>
        </w:trPr>
        <w:tc>
          <w:tcPr>
            <w:tcW w:w="1200" w:type="pct"/>
            <w:shd w:val="clear" w:color="auto" w:fill="E7F0F9"/>
          </w:tcPr>
          <w:p w14:paraId="2091BD8D" w14:textId="77777777" w:rsidR="00866BB0" w:rsidRDefault="00000000">
            <w:pPr>
              <w:spacing w:after="0" w:line="240" w:lineRule="auto"/>
            </w:pPr>
            <w:r>
              <w:rPr>
                <w:b/>
              </w:rPr>
              <w:t>RKP broj</w:t>
            </w:r>
          </w:p>
        </w:tc>
        <w:tc>
          <w:tcPr>
            <w:tcW w:w="0" w:type="auto"/>
            <w:shd w:val="clear" w:color="auto" w:fill="E7F0F9"/>
          </w:tcPr>
          <w:p w14:paraId="12219E98" w14:textId="77777777" w:rsidR="00866BB0" w:rsidRDefault="00000000">
            <w:pPr>
              <w:spacing w:after="0" w:line="240" w:lineRule="auto"/>
            </w:pPr>
            <w:r>
              <w:t>28926</w:t>
            </w:r>
          </w:p>
        </w:tc>
      </w:tr>
      <w:tr w:rsidR="00866BB0" w14:paraId="1CF045D3" w14:textId="77777777">
        <w:tblPrEx>
          <w:tblCellMar>
            <w:top w:w="0" w:type="dxa"/>
            <w:bottom w:w="0" w:type="dxa"/>
          </w:tblCellMar>
        </w:tblPrEx>
        <w:trPr>
          <w:tblCellSpacing w:w="60" w:type="dxa"/>
        </w:trPr>
        <w:tc>
          <w:tcPr>
            <w:tcW w:w="1200" w:type="pct"/>
            <w:shd w:val="clear" w:color="auto" w:fill="E7F0F9"/>
          </w:tcPr>
          <w:p w14:paraId="2E39FB6B" w14:textId="77777777" w:rsidR="00866BB0" w:rsidRDefault="00000000">
            <w:pPr>
              <w:spacing w:after="0" w:line="240" w:lineRule="auto"/>
            </w:pPr>
            <w:r>
              <w:rPr>
                <w:b/>
              </w:rPr>
              <w:t>Naziv obveznika</w:t>
            </w:r>
          </w:p>
        </w:tc>
        <w:tc>
          <w:tcPr>
            <w:tcW w:w="0" w:type="auto"/>
            <w:shd w:val="clear" w:color="auto" w:fill="E7F0F9"/>
          </w:tcPr>
          <w:p w14:paraId="016F111D" w14:textId="77777777" w:rsidR="00866BB0" w:rsidRDefault="00000000">
            <w:pPr>
              <w:spacing w:after="0" w:line="240" w:lineRule="auto"/>
            </w:pPr>
            <w:r>
              <w:t>PUČKO OTVORENO UČILIŠTE NOVSKA</w:t>
            </w:r>
          </w:p>
        </w:tc>
      </w:tr>
      <w:tr w:rsidR="00866BB0" w14:paraId="6A947F71" w14:textId="77777777">
        <w:tblPrEx>
          <w:tblCellMar>
            <w:top w:w="0" w:type="dxa"/>
            <w:bottom w:w="0" w:type="dxa"/>
          </w:tblCellMar>
        </w:tblPrEx>
        <w:trPr>
          <w:tblCellSpacing w:w="60" w:type="dxa"/>
        </w:trPr>
        <w:tc>
          <w:tcPr>
            <w:tcW w:w="1200" w:type="pct"/>
            <w:shd w:val="clear" w:color="auto" w:fill="E7F0F9"/>
          </w:tcPr>
          <w:p w14:paraId="48B383A6" w14:textId="77777777" w:rsidR="00866BB0" w:rsidRDefault="00000000">
            <w:pPr>
              <w:spacing w:after="0" w:line="240" w:lineRule="auto"/>
            </w:pPr>
            <w:r>
              <w:rPr>
                <w:b/>
              </w:rPr>
              <w:t>Razina</w:t>
            </w:r>
          </w:p>
        </w:tc>
        <w:tc>
          <w:tcPr>
            <w:tcW w:w="0" w:type="auto"/>
            <w:shd w:val="clear" w:color="auto" w:fill="E7F0F9"/>
          </w:tcPr>
          <w:p w14:paraId="29CE4E09" w14:textId="77777777" w:rsidR="00866BB0" w:rsidRDefault="00000000">
            <w:pPr>
              <w:spacing w:after="0" w:line="240" w:lineRule="auto"/>
            </w:pPr>
            <w:r>
              <w:t>21</w:t>
            </w:r>
          </w:p>
        </w:tc>
      </w:tr>
    </w:tbl>
    <w:p w14:paraId="5DE9F986" w14:textId="77777777" w:rsidR="00866BB0" w:rsidRDefault="00000000">
      <w:r>
        <w:br/>
      </w:r>
    </w:p>
    <w:p w14:paraId="741683F6" w14:textId="77777777" w:rsidR="00866BB0" w:rsidRDefault="00000000">
      <w:pPr>
        <w:spacing w:line="240" w:lineRule="auto"/>
        <w:jc w:val="center"/>
      </w:pPr>
      <w:r>
        <w:rPr>
          <w:b/>
          <w:sz w:val="28"/>
        </w:rPr>
        <w:t>BILJEŠKE UZ FINANCIJSKE IZVJEŠTAJE</w:t>
      </w:r>
    </w:p>
    <w:p w14:paraId="1ED15EFE" w14:textId="77777777" w:rsidR="00866BB0" w:rsidRDefault="00000000">
      <w:pPr>
        <w:spacing w:line="240" w:lineRule="auto"/>
        <w:jc w:val="center"/>
      </w:pPr>
      <w:r>
        <w:rPr>
          <w:b/>
          <w:sz w:val="28"/>
        </w:rPr>
        <w:t>ZA RAZDOBLJE</w:t>
      </w:r>
    </w:p>
    <w:p w14:paraId="6135FC08" w14:textId="77777777" w:rsidR="00866BB0" w:rsidRDefault="00000000">
      <w:pPr>
        <w:spacing w:line="240" w:lineRule="auto"/>
        <w:jc w:val="center"/>
      </w:pPr>
      <w:r>
        <w:rPr>
          <w:b/>
          <w:sz w:val="28"/>
        </w:rPr>
        <w:t>I - XII 2025.</w:t>
      </w:r>
    </w:p>
    <w:p w14:paraId="6F129CDD" w14:textId="77777777" w:rsidR="00866BB0" w:rsidRDefault="00866BB0"/>
    <w:p w14:paraId="3818C1F2" w14:textId="77777777" w:rsidR="00866BB0" w:rsidRDefault="00000000">
      <w:pPr>
        <w:keepNext/>
        <w:spacing w:line="240" w:lineRule="auto"/>
        <w:jc w:val="center"/>
      </w:pPr>
      <w:r>
        <w:rPr>
          <w:b/>
          <w:sz w:val="28"/>
        </w:rPr>
        <w:t>Izvještaj o prihodima i rashodima, primicima i izdacima</w:t>
      </w:r>
    </w:p>
    <w:p w14:paraId="28D53DE7" w14:textId="77777777" w:rsidR="00866BB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AA1ED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B48A5B"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2C8AD2"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D651E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1042C4"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E0FC1"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0F1B94" w14:textId="77777777" w:rsidR="00866BB0" w:rsidRDefault="00000000">
            <w:pPr>
              <w:keepNext/>
              <w:keepLines/>
              <w:spacing w:after="0" w:line="240" w:lineRule="auto"/>
              <w:jc w:val="center"/>
            </w:pPr>
            <w:r>
              <w:rPr>
                <w:b/>
                <w:sz w:val="18"/>
              </w:rPr>
              <w:t>Indeks (%)</w:t>
            </w:r>
          </w:p>
        </w:tc>
      </w:tr>
      <w:tr w:rsidR="00866BB0" w14:paraId="3C691570" w14:textId="77777777">
        <w:tblPrEx>
          <w:tblCellMar>
            <w:top w:w="0" w:type="dxa"/>
            <w:bottom w:w="0" w:type="dxa"/>
          </w:tblCellMar>
        </w:tblPrEx>
        <w:trPr>
          <w:cantSplit/>
          <w:trHeight w:val="560"/>
        </w:trPr>
        <w:tc>
          <w:tcPr>
            <w:tcW w:w="700" w:type="dxa"/>
            <w:tcMar>
              <w:top w:w="0" w:type="dxa"/>
              <w:bottom w:w="0" w:type="dxa"/>
            </w:tcMar>
            <w:vAlign w:val="center"/>
          </w:tcPr>
          <w:p w14:paraId="510E4376" w14:textId="77777777" w:rsidR="00866BB0" w:rsidRDefault="00000000">
            <w:pPr>
              <w:keepNext/>
              <w:keepLines/>
              <w:spacing w:after="0" w:line="240" w:lineRule="auto"/>
            </w:pPr>
            <w:r>
              <w:rPr>
                <w:sz w:val="18"/>
              </w:rPr>
              <w:t>6</w:t>
            </w:r>
          </w:p>
        </w:tc>
        <w:tc>
          <w:tcPr>
            <w:tcW w:w="3180" w:type="dxa"/>
            <w:tcMar>
              <w:top w:w="0" w:type="dxa"/>
              <w:bottom w:w="0" w:type="dxa"/>
            </w:tcMar>
            <w:vAlign w:val="center"/>
          </w:tcPr>
          <w:p w14:paraId="2B3EE8A0" w14:textId="77777777" w:rsidR="00866BB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76F050A" w14:textId="77777777" w:rsidR="00866BB0" w:rsidRDefault="00000000">
            <w:pPr>
              <w:keepNext/>
              <w:keepLines/>
              <w:spacing w:after="0" w:line="240" w:lineRule="auto"/>
            </w:pPr>
            <w:r>
              <w:rPr>
                <w:sz w:val="18"/>
              </w:rPr>
              <w:t>6</w:t>
            </w:r>
          </w:p>
        </w:tc>
        <w:tc>
          <w:tcPr>
            <w:tcW w:w="1860" w:type="dxa"/>
            <w:tcMar>
              <w:top w:w="0" w:type="dxa"/>
              <w:bottom w:w="0" w:type="dxa"/>
            </w:tcMar>
            <w:vAlign w:val="center"/>
          </w:tcPr>
          <w:p w14:paraId="69210BF9" w14:textId="77777777" w:rsidR="00866BB0" w:rsidRDefault="00000000">
            <w:pPr>
              <w:keepNext/>
              <w:keepLines/>
              <w:spacing w:after="0" w:line="240" w:lineRule="auto"/>
              <w:jc w:val="right"/>
            </w:pPr>
            <w:r>
              <w:rPr>
                <w:sz w:val="18"/>
              </w:rPr>
              <w:t>428.051,69</w:t>
            </w:r>
          </w:p>
        </w:tc>
        <w:tc>
          <w:tcPr>
            <w:tcW w:w="1860" w:type="dxa"/>
            <w:tcMar>
              <w:top w:w="0" w:type="dxa"/>
              <w:bottom w:w="0" w:type="dxa"/>
            </w:tcMar>
            <w:vAlign w:val="center"/>
          </w:tcPr>
          <w:p w14:paraId="33D54A44" w14:textId="77777777" w:rsidR="00866BB0" w:rsidRDefault="00000000">
            <w:pPr>
              <w:keepNext/>
              <w:keepLines/>
              <w:spacing w:after="0" w:line="240" w:lineRule="auto"/>
              <w:jc w:val="right"/>
            </w:pPr>
            <w:r>
              <w:rPr>
                <w:sz w:val="18"/>
              </w:rPr>
              <w:t>542.110,15</w:t>
            </w:r>
          </w:p>
        </w:tc>
        <w:tc>
          <w:tcPr>
            <w:tcW w:w="700" w:type="dxa"/>
            <w:tcMar>
              <w:top w:w="0" w:type="dxa"/>
              <w:bottom w:w="0" w:type="dxa"/>
            </w:tcMar>
            <w:vAlign w:val="center"/>
          </w:tcPr>
          <w:p w14:paraId="188EE161" w14:textId="77777777" w:rsidR="00866BB0" w:rsidRDefault="00000000">
            <w:pPr>
              <w:keepNext/>
              <w:keepLines/>
              <w:spacing w:after="0" w:line="240" w:lineRule="auto"/>
              <w:jc w:val="right"/>
            </w:pPr>
            <w:r>
              <w:rPr>
                <w:sz w:val="18"/>
              </w:rPr>
              <w:t>126,6</w:t>
            </w:r>
          </w:p>
        </w:tc>
      </w:tr>
      <w:tr w:rsidR="00866BB0" w14:paraId="5AC40FF7" w14:textId="77777777">
        <w:tblPrEx>
          <w:tblCellMar>
            <w:top w:w="0" w:type="dxa"/>
            <w:bottom w:w="0" w:type="dxa"/>
          </w:tblCellMar>
        </w:tblPrEx>
        <w:trPr>
          <w:cantSplit/>
          <w:trHeight w:val="560"/>
        </w:trPr>
        <w:tc>
          <w:tcPr>
            <w:tcW w:w="700" w:type="dxa"/>
            <w:tcMar>
              <w:top w:w="0" w:type="dxa"/>
              <w:bottom w:w="0" w:type="dxa"/>
            </w:tcMar>
            <w:vAlign w:val="center"/>
          </w:tcPr>
          <w:p w14:paraId="2668434E" w14:textId="77777777" w:rsidR="00866BB0" w:rsidRDefault="00000000">
            <w:pPr>
              <w:keepNext/>
              <w:keepLines/>
              <w:spacing w:after="0" w:line="240" w:lineRule="auto"/>
            </w:pPr>
            <w:r>
              <w:rPr>
                <w:sz w:val="18"/>
              </w:rPr>
              <w:t>3</w:t>
            </w:r>
          </w:p>
        </w:tc>
        <w:tc>
          <w:tcPr>
            <w:tcW w:w="3180" w:type="dxa"/>
            <w:tcMar>
              <w:top w:w="0" w:type="dxa"/>
              <w:bottom w:w="0" w:type="dxa"/>
            </w:tcMar>
            <w:vAlign w:val="center"/>
          </w:tcPr>
          <w:p w14:paraId="08EAC41B" w14:textId="77777777" w:rsidR="00866BB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171FF33" w14:textId="77777777" w:rsidR="00866BB0" w:rsidRDefault="00000000">
            <w:pPr>
              <w:keepNext/>
              <w:keepLines/>
              <w:spacing w:after="0" w:line="240" w:lineRule="auto"/>
            </w:pPr>
            <w:r>
              <w:rPr>
                <w:sz w:val="18"/>
              </w:rPr>
              <w:t>3</w:t>
            </w:r>
          </w:p>
        </w:tc>
        <w:tc>
          <w:tcPr>
            <w:tcW w:w="1860" w:type="dxa"/>
            <w:tcMar>
              <w:top w:w="0" w:type="dxa"/>
              <w:bottom w:w="0" w:type="dxa"/>
            </w:tcMar>
            <w:vAlign w:val="center"/>
          </w:tcPr>
          <w:p w14:paraId="7D5814A0" w14:textId="77777777" w:rsidR="00866BB0" w:rsidRDefault="00000000">
            <w:pPr>
              <w:keepNext/>
              <w:keepLines/>
              <w:spacing w:after="0" w:line="240" w:lineRule="auto"/>
              <w:jc w:val="right"/>
            </w:pPr>
            <w:r>
              <w:rPr>
                <w:sz w:val="18"/>
              </w:rPr>
              <w:t>326.164,97</w:t>
            </w:r>
          </w:p>
        </w:tc>
        <w:tc>
          <w:tcPr>
            <w:tcW w:w="1860" w:type="dxa"/>
            <w:tcMar>
              <w:top w:w="0" w:type="dxa"/>
              <w:bottom w:w="0" w:type="dxa"/>
            </w:tcMar>
            <w:vAlign w:val="center"/>
          </w:tcPr>
          <w:p w14:paraId="371C3ACE" w14:textId="77777777" w:rsidR="00866BB0" w:rsidRDefault="00000000">
            <w:pPr>
              <w:keepNext/>
              <w:keepLines/>
              <w:spacing w:after="0" w:line="240" w:lineRule="auto"/>
              <w:jc w:val="right"/>
            </w:pPr>
            <w:r>
              <w:rPr>
                <w:sz w:val="18"/>
              </w:rPr>
              <w:t>382.493,21</w:t>
            </w:r>
          </w:p>
        </w:tc>
        <w:tc>
          <w:tcPr>
            <w:tcW w:w="700" w:type="dxa"/>
            <w:tcMar>
              <w:top w:w="0" w:type="dxa"/>
              <w:bottom w:w="0" w:type="dxa"/>
            </w:tcMar>
            <w:vAlign w:val="center"/>
          </w:tcPr>
          <w:p w14:paraId="5108D444" w14:textId="77777777" w:rsidR="00866BB0" w:rsidRDefault="00000000">
            <w:pPr>
              <w:keepNext/>
              <w:keepLines/>
              <w:spacing w:after="0" w:line="240" w:lineRule="auto"/>
              <w:jc w:val="right"/>
            </w:pPr>
            <w:r>
              <w:rPr>
                <w:sz w:val="18"/>
              </w:rPr>
              <w:t>117,3</w:t>
            </w:r>
          </w:p>
        </w:tc>
      </w:tr>
      <w:tr w:rsidR="00866BB0" w14:paraId="672C1958" w14:textId="77777777">
        <w:tblPrEx>
          <w:tblCellMar>
            <w:top w:w="0" w:type="dxa"/>
            <w:bottom w:w="0" w:type="dxa"/>
          </w:tblCellMar>
        </w:tblPrEx>
        <w:trPr>
          <w:cantSplit/>
          <w:trHeight w:val="560"/>
        </w:trPr>
        <w:tc>
          <w:tcPr>
            <w:tcW w:w="700" w:type="dxa"/>
            <w:tcMar>
              <w:top w:w="0" w:type="dxa"/>
              <w:bottom w:w="0" w:type="dxa"/>
            </w:tcMar>
            <w:vAlign w:val="center"/>
          </w:tcPr>
          <w:p w14:paraId="2EA559B6" w14:textId="77777777" w:rsidR="00866BB0" w:rsidRDefault="00866BB0">
            <w:pPr>
              <w:keepNext/>
              <w:keepLines/>
              <w:spacing w:after="0" w:line="240" w:lineRule="auto"/>
            </w:pPr>
          </w:p>
        </w:tc>
        <w:tc>
          <w:tcPr>
            <w:tcW w:w="3180" w:type="dxa"/>
            <w:tcMar>
              <w:top w:w="0" w:type="dxa"/>
              <w:bottom w:w="0" w:type="dxa"/>
            </w:tcMar>
            <w:vAlign w:val="center"/>
          </w:tcPr>
          <w:p w14:paraId="186F72F0" w14:textId="77777777" w:rsidR="00866BB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699102C" w14:textId="77777777" w:rsidR="00866BB0" w:rsidRDefault="00000000">
            <w:pPr>
              <w:keepNext/>
              <w:keepLines/>
              <w:spacing w:after="0" w:line="240" w:lineRule="auto"/>
            </w:pPr>
            <w:r>
              <w:rPr>
                <w:b/>
                <w:sz w:val="18"/>
              </w:rPr>
              <w:t>X001</w:t>
            </w:r>
          </w:p>
        </w:tc>
        <w:tc>
          <w:tcPr>
            <w:tcW w:w="1860" w:type="dxa"/>
            <w:tcMar>
              <w:top w:w="0" w:type="dxa"/>
              <w:bottom w:w="0" w:type="dxa"/>
            </w:tcMar>
            <w:vAlign w:val="center"/>
          </w:tcPr>
          <w:p w14:paraId="390E1731" w14:textId="77777777" w:rsidR="00866BB0" w:rsidRDefault="00000000">
            <w:pPr>
              <w:keepNext/>
              <w:keepLines/>
              <w:spacing w:after="0" w:line="240" w:lineRule="auto"/>
              <w:jc w:val="right"/>
            </w:pPr>
            <w:r>
              <w:rPr>
                <w:b/>
                <w:sz w:val="18"/>
              </w:rPr>
              <w:t>101.886,72</w:t>
            </w:r>
          </w:p>
        </w:tc>
        <w:tc>
          <w:tcPr>
            <w:tcW w:w="1860" w:type="dxa"/>
            <w:tcMar>
              <w:top w:w="0" w:type="dxa"/>
              <w:bottom w:w="0" w:type="dxa"/>
            </w:tcMar>
            <w:vAlign w:val="center"/>
          </w:tcPr>
          <w:p w14:paraId="6C9C76E9" w14:textId="77777777" w:rsidR="00866BB0" w:rsidRDefault="00000000">
            <w:pPr>
              <w:keepNext/>
              <w:keepLines/>
              <w:spacing w:after="0" w:line="240" w:lineRule="auto"/>
              <w:jc w:val="right"/>
            </w:pPr>
            <w:r>
              <w:rPr>
                <w:b/>
                <w:sz w:val="18"/>
              </w:rPr>
              <w:t>159.616,94</w:t>
            </w:r>
          </w:p>
        </w:tc>
        <w:tc>
          <w:tcPr>
            <w:tcW w:w="700" w:type="dxa"/>
            <w:tcMar>
              <w:top w:w="0" w:type="dxa"/>
              <w:bottom w:w="0" w:type="dxa"/>
            </w:tcMar>
            <w:vAlign w:val="center"/>
          </w:tcPr>
          <w:p w14:paraId="498AA6C1" w14:textId="77777777" w:rsidR="00866BB0" w:rsidRDefault="00000000">
            <w:pPr>
              <w:keepNext/>
              <w:keepLines/>
              <w:spacing w:after="0" w:line="240" w:lineRule="auto"/>
              <w:jc w:val="right"/>
            </w:pPr>
            <w:r>
              <w:rPr>
                <w:b/>
                <w:sz w:val="18"/>
              </w:rPr>
              <w:t>156,7</w:t>
            </w:r>
          </w:p>
        </w:tc>
      </w:tr>
      <w:tr w:rsidR="00866BB0" w14:paraId="151EBEE3" w14:textId="77777777">
        <w:tblPrEx>
          <w:tblCellMar>
            <w:top w:w="0" w:type="dxa"/>
            <w:bottom w:w="0" w:type="dxa"/>
          </w:tblCellMar>
        </w:tblPrEx>
        <w:trPr>
          <w:cantSplit/>
          <w:trHeight w:val="560"/>
        </w:trPr>
        <w:tc>
          <w:tcPr>
            <w:tcW w:w="700" w:type="dxa"/>
            <w:tcMar>
              <w:top w:w="0" w:type="dxa"/>
              <w:bottom w:w="0" w:type="dxa"/>
            </w:tcMar>
            <w:vAlign w:val="center"/>
          </w:tcPr>
          <w:p w14:paraId="21D54001" w14:textId="77777777" w:rsidR="00866BB0" w:rsidRDefault="00000000">
            <w:pPr>
              <w:keepNext/>
              <w:keepLines/>
              <w:spacing w:after="0" w:line="240" w:lineRule="auto"/>
            </w:pPr>
            <w:r>
              <w:rPr>
                <w:sz w:val="18"/>
              </w:rPr>
              <w:t>7</w:t>
            </w:r>
          </w:p>
        </w:tc>
        <w:tc>
          <w:tcPr>
            <w:tcW w:w="3180" w:type="dxa"/>
            <w:tcMar>
              <w:top w:w="0" w:type="dxa"/>
              <w:bottom w:w="0" w:type="dxa"/>
            </w:tcMar>
            <w:vAlign w:val="center"/>
          </w:tcPr>
          <w:p w14:paraId="0D052395" w14:textId="77777777" w:rsidR="00866BB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932CDF8" w14:textId="77777777" w:rsidR="00866BB0" w:rsidRDefault="00000000">
            <w:pPr>
              <w:keepNext/>
              <w:keepLines/>
              <w:spacing w:after="0" w:line="240" w:lineRule="auto"/>
            </w:pPr>
            <w:r>
              <w:rPr>
                <w:sz w:val="18"/>
              </w:rPr>
              <w:t>7</w:t>
            </w:r>
          </w:p>
        </w:tc>
        <w:tc>
          <w:tcPr>
            <w:tcW w:w="1860" w:type="dxa"/>
            <w:tcMar>
              <w:top w:w="0" w:type="dxa"/>
              <w:bottom w:w="0" w:type="dxa"/>
            </w:tcMar>
            <w:vAlign w:val="center"/>
          </w:tcPr>
          <w:p w14:paraId="4D145778" w14:textId="77777777" w:rsidR="00866BB0" w:rsidRDefault="00000000">
            <w:pPr>
              <w:keepNext/>
              <w:keepLines/>
              <w:spacing w:after="0" w:line="240" w:lineRule="auto"/>
              <w:jc w:val="right"/>
            </w:pPr>
            <w:r>
              <w:rPr>
                <w:sz w:val="18"/>
              </w:rPr>
              <w:t>1.760,00</w:t>
            </w:r>
          </w:p>
        </w:tc>
        <w:tc>
          <w:tcPr>
            <w:tcW w:w="1860" w:type="dxa"/>
            <w:tcMar>
              <w:top w:w="0" w:type="dxa"/>
              <w:bottom w:w="0" w:type="dxa"/>
            </w:tcMar>
            <w:vAlign w:val="center"/>
          </w:tcPr>
          <w:p w14:paraId="206C6F29"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7AF14631" w14:textId="77777777" w:rsidR="00866BB0" w:rsidRDefault="00000000">
            <w:pPr>
              <w:keepNext/>
              <w:keepLines/>
              <w:spacing w:after="0" w:line="240" w:lineRule="auto"/>
              <w:jc w:val="right"/>
            </w:pPr>
            <w:r>
              <w:rPr>
                <w:sz w:val="18"/>
              </w:rPr>
              <w:t>0</w:t>
            </w:r>
          </w:p>
        </w:tc>
      </w:tr>
      <w:tr w:rsidR="00866BB0" w14:paraId="668BDF12" w14:textId="77777777">
        <w:tblPrEx>
          <w:tblCellMar>
            <w:top w:w="0" w:type="dxa"/>
            <w:bottom w:w="0" w:type="dxa"/>
          </w:tblCellMar>
        </w:tblPrEx>
        <w:trPr>
          <w:cantSplit/>
          <w:trHeight w:val="560"/>
        </w:trPr>
        <w:tc>
          <w:tcPr>
            <w:tcW w:w="700" w:type="dxa"/>
            <w:tcMar>
              <w:top w:w="0" w:type="dxa"/>
              <w:bottom w:w="0" w:type="dxa"/>
            </w:tcMar>
            <w:vAlign w:val="center"/>
          </w:tcPr>
          <w:p w14:paraId="578DD252" w14:textId="77777777" w:rsidR="00866BB0" w:rsidRDefault="00000000">
            <w:pPr>
              <w:keepNext/>
              <w:keepLines/>
              <w:spacing w:after="0" w:line="240" w:lineRule="auto"/>
            </w:pPr>
            <w:r>
              <w:rPr>
                <w:sz w:val="18"/>
              </w:rPr>
              <w:t>4</w:t>
            </w:r>
          </w:p>
        </w:tc>
        <w:tc>
          <w:tcPr>
            <w:tcW w:w="3180" w:type="dxa"/>
            <w:tcMar>
              <w:top w:w="0" w:type="dxa"/>
              <w:bottom w:w="0" w:type="dxa"/>
            </w:tcMar>
            <w:vAlign w:val="center"/>
          </w:tcPr>
          <w:p w14:paraId="76CA750B" w14:textId="77777777" w:rsidR="00866BB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FF91E5B" w14:textId="77777777" w:rsidR="00866BB0" w:rsidRDefault="00000000">
            <w:pPr>
              <w:keepNext/>
              <w:keepLines/>
              <w:spacing w:after="0" w:line="240" w:lineRule="auto"/>
            </w:pPr>
            <w:r>
              <w:rPr>
                <w:sz w:val="18"/>
              </w:rPr>
              <w:t>4</w:t>
            </w:r>
          </w:p>
        </w:tc>
        <w:tc>
          <w:tcPr>
            <w:tcW w:w="1860" w:type="dxa"/>
            <w:tcMar>
              <w:top w:w="0" w:type="dxa"/>
              <w:bottom w:w="0" w:type="dxa"/>
            </w:tcMar>
            <w:vAlign w:val="center"/>
          </w:tcPr>
          <w:p w14:paraId="230E7089" w14:textId="77777777" w:rsidR="00866BB0" w:rsidRDefault="00000000">
            <w:pPr>
              <w:keepNext/>
              <w:keepLines/>
              <w:spacing w:after="0" w:line="240" w:lineRule="auto"/>
              <w:jc w:val="right"/>
            </w:pPr>
            <w:r>
              <w:rPr>
                <w:sz w:val="18"/>
              </w:rPr>
              <w:t>90.790,12</w:t>
            </w:r>
          </w:p>
        </w:tc>
        <w:tc>
          <w:tcPr>
            <w:tcW w:w="1860" w:type="dxa"/>
            <w:tcMar>
              <w:top w:w="0" w:type="dxa"/>
              <w:bottom w:w="0" w:type="dxa"/>
            </w:tcMar>
            <w:vAlign w:val="center"/>
          </w:tcPr>
          <w:p w14:paraId="7C000BB0" w14:textId="77777777" w:rsidR="00866BB0" w:rsidRDefault="00000000">
            <w:pPr>
              <w:keepNext/>
              <w:keepLines/>
              <w:spacing w:after="0" w:line="240" w:lineRule="auto"/>
              <w:jc w:val="right"/>
            </w:pPr>
            <w:r>
              <w:rPr>
                <w:sz w:val="18"/>
              </w:rPr>
              <w:t>113.349,47</w:t>
            </w:r>
          </w:p>
        </w:tc>
        <w:tc>
          <w:tcPr>
            <w:tcW w:w="700" w:type="dxa"/>
            <w:tcMar>
              <w:top w:w="0" w:type="dxa"/>
              <w:bottom w:w="0" w:type="dxa"/>
            </w:tcMar>
            <w:vAlign w:val="center"/>
          </w:tcPr>
          <w:p w14:paraId="28CD4990" w14:textId="77777777" w:rsidR="00866BB0" w:rsidRDefault="00000000">
            <w:pPr>
              <w:keepNext/>
              <w:keepLines/>
              <w:spacing w:after="0" w:line="240" w:lineRule="auto"/>
              <w:jc w:val="right"/>
            </w:pPr>
            <w:r>
              <w:rPr>
                <w:sz w:val="18"/>
              </w:rPr>
              <w:t>124,8</w:t>
            </w:r>
          </w:p>
        </w:tc>
      </w:tr>
      <w:tr w:rsidR="00866BB0" w14:paraId="1FD18B42" w14:textId="77777777">
        <w:tblPrEx>
          <w:tblCellMar>
            <w:top w:w="0" w:type="dxa"/>
            <w:bottom w:w="0" w:type="dxa"/>
          </w:tblCellMar>
        </w:tblPrEx>
        <w:trPr>
          <w:cantSplit/>
          <w:trHeight w:val="560"/>
        </w:trPr>
        <w:tc>
          <w:tcPr>
            <w:tcW w:w="700" w:type="dxa"/>
            <w:tcMar>
              <w:top w:w="0" w:type="dxa"/>
              <w:bottom w:w="0" w:type="dxa"/>
            </w:tcMar>
            <w:vAlign w:val="center"/>
          </w:tcPr>
          <w:p w14:paraId="1EF99380" w14:textId="77777777" w:rsidR="00866BB0" w:rsidRDefault="00866BB0">
            <w:pPr>
              <w:keepNext/>
              <w:keepLines/>
              <w:spacing w:after="0" w:line="240" w:lineRule="auto"/>
            </w:pPr>
          </w:p>
        </w:tc>
        <w:tc>
          <w:tcPr>
            <w:tcW w:w="3180" w:type="dxa"/>
            <w:tcMar>
              <w:top w:w="0" w:type="dxa"/>
              <w:bottom w:w="0" w:type="dxa"/>
            </w:tcMar>
            <w:vAlign w:val="center"/>
          </w:tcPr>
          <w:p w14:paraId="679C66CC" w14:textId="77777777" w:rsidR="00866BB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6207D04" w14:textId="77777777" w:rsidR="00866BB0" w:rsidRDefault="00000000">
            <w:pPr>
              <w:keepNext/>
              <w:keepLines/>
              <w:spacing w:after="0" w:line="240" w:lineRule="auto"/>
            </w:pPr>
            <w:r>
              <w:rPr>
                <w:b/>
                <w:sz w:val="18"/>
              </w:rPr>
              <w:t>Y002</w:t>
            </w:r>
          </w:p>
        </w:tc>
        <w:tc>
          <w:tcPr>
            <w:tcW w:w="1860" w:type="dxa"/>
            <w:tcMar>
              <w:top w:w="0" w:type="dxa"/>
              <w:bottom w:w="0" w:type="dxa"/>
            </w:tcMar>
            <w:vAlign w:val="center"/>
          </w:tcPr>
          <w:p w14:paraId="57690BA5" w14:textId="77777777" w:rsidR="00866BB0" w:rsidRDefault="00000000">
            <w:pPr>
              <w:keepNext/>
              <w:keepLines/>
              <w:spacing w:after="0" w:line="240" w:lineRule="auto"/>
              <w:jc w:val="right"/>
            </w:pPr>
            <w:r>
              <w:rPr>
                <w:b/>
                <w:sz w:val="18"/>
              </w:rPr>
              <w:t>89.030,12</w:t>
            </w:r>
          </w:p>
        </w:tc>
        <w:tc>
          <w:tcPr>
            <w:tcW w:w="1860" w:type="dxa"/>
            <w:tcMar>
              <w:top w:w="0" w:type="dxa"/>
              <w:bottom w:w="0" w:type="dxa"/>
            </w:tcMar>
            <w:vAlign w:val="center"/>
          </w:tcPr>
          <w:p w14:paraId="73F0A942" w14:textId="77777777" w:rsidR="00866BB0" w:rsidRDefault="00000000">
            <w:pPr>
              <w:keepNext/>
              <w:keepLines/>
              <w:spacing w:after="0" w:line="240" w:lineRule="auto"/>
              <w:jc w:val="right"/>
            </w:pPr>
            <w:r>
              <w:rPr>
                <w:b/>
                <w:sz w:val="18"/>
              </w:rPr>
              <w:t>113.349,47</w:t>
            </w:r>
          </w:p>
        </w:tc>
        <w:tc>
          <w:tcPr>
            <w:tcW w:w="700" w:type="dxa"/>
            <w:tcMar>
              <w:top w:w="0" w:type="dxa"/>
              <w:bottom w:w="0" w:type="dxa"/>
            </w:tcMar>
            <w:vAlign w:val="center"/>
          </w:tcPr>
          <w:p w14:paraId="729A2D87" w14:textId="77777777" w:rsidR="00866BB0" w:rsidRDefault="00000000">
            <w:pPr>
              <w:keepNext/>
              <w:keepLines/>
              <w:spacing w:after="0" w:line="240" w:lineRule="auto"/>
              <w:jc w:val="right"/>
            </w:pPr>
            <w:r>
              <w:rPr>
                <w:b/>
                <w:sz w:val="18"/>
              </w:rPr>
              <w:t>127,3</w:t>
            </w:r>
          </w:p>
        </w:tc>
      </w:tr>
      <w:tr w:rsidR="00866BB0" w14:paraId="251C78F5" w14:textId="77777777">
        <w:tblPrEx>
          <w:tblCellMar>
            <w:top w:w="0" w:type="dxa"/>
            <w:bottom w:w="0" w:type="dxa"/>
          </w:tblCellMar>
        </w:tblPrEx>
        <w:trPr>
          <w:cantSplit/>
          <w:trHeight w:val="560"/>
        </w:trPr>
        <w:tc>
          <w:tcPr>
            <w:tcW w:w="700" w:type="dxa"/>
            <w:tcMar>
              <w:top w:w="0" w:type="dxa"/>
              <w:bottom w:w="0" w:type="dxa"/>
            </w:tcMar>
            <w:vAlign w:val="center"/>
          </w:tcPr>
          <w:p w14:paraId="44D81627" w14:textId="77777777" w:rsidR="00866BB0" w:rsidRDefault="00000000">
            <w:pPr>
              <w:keepNext/>
              <w:keepLines/>
              <w:spacing w:after="0" w:line="240" w:lineRule="auto"/>
            </w:pPr>
            <w:r>
              <w:rPr>
                <w:sz w:val="18"/>
              </w:rPr>
              <w:t>8</w:t>
            </w:r>
          </w:p>
        </w:tc>
        <w:tc>
          <w:tcPr>
            <w:tcW w:w="3180" w:type="dxa"/>
            <w:tcMar>
              <w:top w:w="0" w:type="dxa"/>
              <w:bottom w:w="0" w:type="dxa"/>
            </w:tcMar>
            <w:vAlign w:val="center"/>
          </w:tcPr>
          <w:p w14:paraId="30D6B255" w14:textId="77777777" w:rsidR="00866BB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7842A64" w14:textId="77777777" w:rsidR="00866BB0" w:rsidRDefault="00000000">
            <w:pPr>
              <w:keepNext/>
              <w:keepLines/>
              <w:spacing w:after="0" w:line="240" w:lineRule="auto"/>
            </w:pPr>
            <w:r>
              <w:rPr>
                <w:sz w:val="18"/>
              </w:rPr>
              <w:t>8</w:t>
            </w:r>
          </w:p>
        </w:tc>
        <w:tc>
          <w:tcPr>
            <w:tcW w:w="1860" w:type="dxa"/>
            <w:tcMar>
              <w:top w:w="0" w:type="dxa"/>
              <w:bottom w:w="0" w:type="dxa"/>
            </w:tcMar>
            <w:vAlign w:val="center"/>
          </w:tcPr>
          <w:p w14:paraId="645B0B0E"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13C3F1EE"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5F24E2C5" w14:textId="77777777" w:rsidR="00866BB0" w:rsidRDefault="00000000">
            <w:pPr>
              <w:keepNext/>
              <w:keepLines/>
              <w:spacing w:after="0" w:line="240" w:lineRule="auto"/>
              <w:jc w:val="right"/>
            </w:pPr>
            <w:r>
              <w:rPr>
                <w:sz w:val="18"/>
              </w:rPr>
              <w:t>-</w:t>
            </w:r>
          </w:p>
        </w:tc>
      </w:tr>
      <w:tr w:rsidR="00866BB0" w14:paraId="485F2D66" w14:textId="77777777">
        <w:tblPrEx>
          <w:tblCellMar>
            <w:top w:w="0" w:type="dxa"/>
            <w:bottom w:w="0" w:type="dxa"/>
          </w:tblCellMar>
        </w:tblPrEx>
        <w:trPr>
          <w:cantSplit/>
          <w:trHeight w:val="560"/>
        </w:trPr>
        <w:tc>
          <w:tcPr>
            <w:tcW w:w="700" w:type="dxa"/>
            <w:tcMar>
              <w:top w:w="0" w:type="dxa"/>
              <w:bottom w:w="0" w:type="dxa"/>
            </w:tcMar>
            <w:vAlign w:val="center"/>
          </w:tcPr>
          <w:p w14:paraId="50591D3A" w14:textId="77777777" w:rsidR="00866BB0" w:rsidRDefault="00000000">
            <w:pPr>
              <w:keepNext/>
              <w:keepLines/>
              <w:spacing w:after="0" w:line="240" w:lineRule="auto"/>
            </w:pPr>
            <w:r>
              <w:rPr>
                <w:sz w:val="18"/>
              </w:rPr>
              <w:t>5</w:t>
            </w:r>
          </w:p>
        </w:tc>
        <w:tc>
          <w:tcPr>
            <w:tcW w:w="3180" w:type="dxa"/>
            <w:tcMar>
              <w:top w:w="0" w:type="dxa"/>
              <w:bottom w:w="0" w:type="dxa"/>
            </w:tcMar>
            <w:vAlign w:val="center"/>
          </w:tcPr>
          <w:p w14:paraId="05C32C31" w14:textId="77777777" w:rsidR="00866BB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B82F96B" w14:textId="77777777" w:rsidR="00866BB0" w:rsidRDefault="00000000">
            <w:pPr>
              <w:keepNext/>
              <w:keepLines/>
              <w:spacing w:after="0" w:line="240" w:lineRule="auto"/>
            </w:pPr>
            <w:r>
              <w:rPr>
                <w:sz w:val="18"/>
              </w:rPr>
              <w:t>5</w:t>
            </w:r>
          </w:p>
        </w:tc>
        <w:tc>
          <w:tcPr>
            <w:tcW w:w="1860" w:type="dxa"/>
            <w:tcMar>
              <w:top w:w="0" w:type="dxa"/>
              <w:bottom w:w="0" w:type="dxa"/>
            </w:tcMar>
            <w:vAlign w:val="center"/>
          </w:tcPr>
          <w:p w14:paraId="5AA73864"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5C2B28D9"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7ECAE279" w14:textId="77777777" w:rsidR="00866BB0" w:rsidRDefault="00000000">
            <w:pPr>
              <w:keepNext/>
              <w:keepLines/>
              <w:spacing w:after="0" w:line="240" w:lineRule="auto"/>
              <w:jc w:val="right"/>
            </w:pPr>
            <w:r>
              <w:rPr>
                <w:sz w:val="18"/>
              </w:rPr>
              <w:t>-</w:t>
            </w:r>
          </w:p>
        </w:tc>
      </w:tr>
      <w:tr w:rsidR="00866BB0" w14:paraId="05EA3261" w14:textId="77777777">
        <w:tblPrEx>
          <w:tblCellMar>
            <w:top w:w="0" w:type="dxa"/>
            <w:bottom w:w="0" w:type="dxa"/>
          </w:tblCellMar>
        </w:tblPrEx>
        <w:trPr>
          <w:cantSplit/>
          <w:trHeight w:val="560"/>
        </w:trPr>
        <w:tc>
          <w:tcPr>
            <w:tcW w:w="700" w:type="dxa"/>
            <w:tcMar>
              <w:top w:w="0" w:type="dxa"/>
              <w:bottom w:w="0" w:type="dxa"/>
            </w:tcMar>
            <w:vAlign w:val="center"/>
          </w:tcPr>
          <w:p w14:paraId="065D7C33" w14:textId="77777777" w:rsidR="00866BB0" w:rsidRDefault="00866BB0">
            <w:pPr>
              <w:keepNext/>
              <w:keepLines/>
              <w:spacing w:after="0" w:line="240" w:lineRule="auto"/>
            </w:pPr>
          </w:p>
        </w:tc>
        <w:tc>
          <w:tcPr>
            <w:tcW w:w="3180" w:type="dxa"/>
            <w:tcMar>
              <w:top w:w="0" w:type="dxa"/>
              <w:bottom w:w="0" w:type="dxa"/>
            </w:tcMar>
            <w:vAlign w:val="center"/>
          </w:tcPr>
          <w:p w14:paraId="4B725158" w14:textId="77777777" w:rsidR="00866BB0"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BA78C3C" w14:textId="77777777" w:rsidR="00866BB0" w:rsidRDefault="00000000">
            <w:pPr>
              <w:keepNext/>
              <w:keepLines/>
              <w:spacing w:after="0" w:line="240" w:lineRule="auto"/>
            </w:pPr>
            <w:r>
              <w:rPr>
                <w:b/>
                <w:sz w:val="18"/>
              </w:rPr>
              <w:t>X003, Y003</w:t>
            </w:r>
          </w:p>
        </w:tc>
        <w:tc>
          <w:tcPr>
            <w:tcW w:w="1860" w:type="dxa"/>
            <w:tcMar>
              <w:top w:w="0" w:type="dxa"/>
              <w:bottom w:w="0" w:type="dxa"/>
            </w:tcMar>
            <w:vAlign w:val="center"/>
          </w:tcPr>
          <w:p w14:paraId="65BBCFE2" w14:textId="77777777" w:rsidR="00866BB0" w:rsidRDefault="00000000">
            <w:pPr>
              <w:keepNext/>
              <w:keepLines/>
              <w:spacing w:after="0" w:line="240" w:lineRule="auto"/>
              <w:jc w:val="right"/>
            </w:pPr>
            <w:r>
              <w:rPr>
                <w:b/>
                <w:sz w:val="18"/>
              </w:rPr>
              <w:t>0,00</w:t>
            </w:r>
          </w:p>
        </w:tc>
        <w:tc>
          <w:tcPr>
            <w:tcW w:w="1860" w:type="dxa"/>
            <w:tcMar>
              <w:top w:w="0" w:type="dxa"/>
              <w:bottom w:w="0" w:type="dxa"/>
            </w:tcMar>
            <w:vAlign w:val="center"/>
          </w:tcPr>
          <w:p w14:paraId="7122F521" w14:textId="77777777" w:rsidR="00866BB0" w:rsidRDefault="00000000">
            <w:pPr>
              <w:keepNext/>
              <w:keepLines/>
              <w:spacing w:after="0" w:line="240" w:lineRule="auto"/>
              <w:jc w:val="right"/>
            </w:pPr>
            <w:r>
              <w:rPr>
                <w:b/>
                <w:sz w:val="18"/>
              </w:rPr>
              <w:t>0,00</w:t>
            </w:r>
          </w:p>
        </w:tc>
        <w:tc>
          <w:tcPr>
            <w:tcW w:w="700" w:type="dxa"/>
            <w:tcMar>
              <w:top w:w="0" w:type="dxa"/>
              <w:bottom w:w="0" w:type="dxa"/>
            </w:tcMar>
            <w:vAlign w:val="center"/>
          </w:tcPr>
          <w:p w14:paraId="6522DFA2" w14:textId="77777777" w:rsidR="00866BB0" w:rsidRDefault="00000000">
            <w:pPr>
              <w:keepNext/>
              <w:keepLines/>
              <w:spacing w:after="0" w:line="240" w:lineRule="auto"/>
              <w:jc w:val="right"/>
            </w:pPr>
            <w:r>
              <w:rPr>
                <w:b/>
                <w:sz w:val="18"/>
              </w:rPr>
              <w:t>-</w:t>
            </w:r>
          </w:p>
        </w:tc>
      </w:tr>
      <w:tr w:rsidR="00866BB0" w14:paraId="40A91EEE" w14:textId="77777777">
        <w:tblPrEx>
          <w:tblCellMar>
            <w:top w:w="0" w:type="dxa"/>
            <w:bottom w:w="0" w:type="dxa"/>
          </w:tblCellMar>
        </w:tblPrEx>
        <w:trPr>
          <w:cantSplit/>
          <w:trHeight w:val="560"/>
        </w:trPr>
        <w:tc>
          <w:tcPr>
            <w:tcW w:w="700" w:type="dxa"/>
            <w:tcMar>
              <w:top w:w="0" w:type="dxa"/>
              <w:bottom w:w="0" w:type="dxa"/>
            </w:tcMar>
            <w:vAlign w:val="center"/>
          </w:tcPr>
          <w:p w14:paraId="049B75A1" w14:textId="77777777" w:rsidR="00866BB0" w:rsidRDefault="00866BB0">
            <w:pPr>
              <w:keepNext/>
              <w:keepLines/>
              <w:spacing w:after="0" w:line="240" w:lineRule="auto"/>
            </w:pPr>
          </w:p>
        </w:tc>
        <w:tc>
          <w:tcPr>
            <w:tcW w:w="3180" w:type="dxa"/>
            <w:tcMar>
              <w:top w:w="0" w:type="dxa"/>
              <w:bottom w:w="0" w:type="dxa"/>
            </w:tcMar>
            <w:vAlign w:val="center"/>
          </w:tcPr>
          <w:p w14:paraId="5AFC526A" w14:textId="77777777" w:rsidR="00866BB0"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1CF29DCD" w14:textId="77777777" w:rsidR="00866BB0" w:rsidRDefault="00000000">
            <w:pPr>
              <w:keepNext/>
              <w:keepLines/>
              <w:spacing w:after="0" w:line="240" w:lineRule="auto"/>
            </w:pPr>
            <w:r>
              <w:rPr>
                <w:b/>
                <w:sz w:val="18"/>
              </w:rPr>
              <w:t>X005</w:t>
            </w:r>
          </w:p>
        </w:tc>
        <w:tc>
          <w:tcPr>
            <w:tcW w:w="1860" w:type="dxa"/>
            <w:tcMar>
              <w:top w:w="0" w:type="dxa"/>
              <w:bottom w:w="0" w:type="dxa"/>
            </w:tcMar>
            <w:vAlign w:val="center"/>
          </w:tcPr>
          <w:p w14:paraId="229C8D87" w14:textId="77777777" w:rsidR="00866BB0" w:rsidRDefault="00000000">
            <w:pPr>
              <w:keepNext/>
              <w:keepLines/>
              <w:spacing w:after="0" w:line="240" w:lineRule="auto"/>
              <w:jc w:val="right"/>
            </w:pPr>
            <w:r>
              <w:rPr>
                <w:b/>
                <w:sz w:val="18"/>
              </w:rPr>
              <w:t>12.856,60</w:t>
            </w:r>
          </w:p>
        </w:tc>
        <w:tc>
          <w:tcPr>
            <w:tcW w:w="1860" w:type="dxa"/>
            <w:tcMar>
              <w:top w:w="0" w:type="dxa"/>
              <w:bottom w:w="0" w:type="dxa"/>
            </w:tcMar>
            <w:vAlign w:val="center"/>
          </w:tcPr>
          <w:p w14:paraId="6AEE3587" w14:textId="77777777" w:rsidR="00866BB0" w:rsidRDefault="00000000">
            <w:pPr>
              <w:keepNext/>
              <w:keepLines/>
              <w:spacing w:after="0" w:line="240" w:lineRule="auto"/>
              <w:jc w:val="right"/>
            </w:pPr>
            <w:r>
              <w:rPr>
                <w:b/>
                <w:sz w:val="18"/>
              </w:rPr>
              <w:t>46.267,47</w:t>
            </w:r>
          </w:p>
        </w:tc>
        <w:tc>
          <w:tcPr>
            <w:tcW w:w="700" w:type="dxa"/>
            <w:tcMar>
              <w:top w:w="0" w:type="dxa"/>
              <w:bottom w:w="0" w:type="dxa"/>
            </w:tcMar>
            <w:vAlign w:val="center"/>
          </w:tcPr>
          <w:p w14:paraId="4F8872CE" w14:textId="77777777" w:rsidR="00866BB0" w:rsidRDefault="00000000">
            <w:pPr>
              <w:keepNext/>
              <w:keepLines/>
              <w:spacing w:after="0" w:line="240" w:lineRule="auto"/>
              <w:jc w:val="right"/>
            </w:pPr>
            <w:r>
              <w:rPr>
                <w:b/>
                <w:sz w:val="18"/>
              </w:rPr>
              <w:t>359,9</w:t>
            </w:r>
          </w:p>
        </w:tc>
      </w:tr>
    </w:tbl>
    <w:p w14:paraId="33145EFD" w14:textId="77777777" w:rsidR="00866BB0" w:rsidRDefault="00866BB0">
      <w:pPr>
        <w:spacing w:after="0"/>
      </w:pPr>
    </w:p>
    <w:p w14:paraId="2F8CD12D" w14:textId="77777777" w:rsidR="00866BB0" w:rsidRDefault="00000000">
      <w:pPr>
        <w:jc w:val="both"/>
      </w:pPr>
      <w:r>
        <w:t xml:space="preserve">Prihodi poslovanja u 2025. godini ostvareni su u iznosu od 542.110,15 € što je u odnosu na prethodnu godinu više za 114.058,46 €, povećanje se u najvećoj mjeri odrazilo na prihodima od edukacija. Rashodi poslovanja ostvareni su u iznosu od 382.493,21 €, u odnosu na prethodnu godinu rashodi su veći za 56.328,24 €, povećanje je najizraženije na stavci plaća zbog povećanja osnovice i koeficijenata za obračun plaće te terećenje rashoda za plaće za trinaest mjeseci. Rashodi za nabavu nefinancijske imovine u odnosu na prethodnu godinu veći </w:t>
      </w:r>
      <w:r>
        <w:lastRenderedPageBreak/>
        <w:t>su za 22.559,35 € zbog dodatnih ulaganja na građevinskom objektu. Na razini godine ostvaren je višak prihoda i primitaka u iznosu od 46.267,47 €, višak prihoda i primitaka ostvaren u 2024.godini iznosi 85.642,58 € što nam daje konačan rezultat viška prihoda i primitaka u iznosu od 131.910,05 €.  Po kategorijama ostvareni višak sastoji se od višaka prihoda poslovanja u  iznosu 193.182,76 €, višaka primitaka od nefinancijske imovine u iznosu od  1.141,42 € te manjak  prihoda od nefinancijske imovine u iznosu 62.414,13 €. Po izvorima financiranja ostvareni višak sastoji se od manjka općih prihoda 27.872,80 €, manjka pomoći 13.633,00 €, viška od prodaje dionica 660,96 €, viška od  prodaje dugotrajne imovine 947,50 €, viška vlastitih prihoda 67.148,85 € te viška prihoda za posebne namjene u iznosu od 104.658,54 €.</w:t>
      </w:r>
    </w:p>
    <w:p w14:paraId="484166D7" w14:textId="77777777" w:rsidR="00866BB0" w:rsidRDefault="00000000">
      <w:r>
        <w:br/>
      </w:r>
    </w:p>
    <w:p w14:paraId="1013287D" w14:textId="77777777" w:rsidR="00866BB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A587B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0509D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57736B"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F3A271"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BA956"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8C0B61"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D587E" w14:textId="77777777" w:rsidR="00866BB0" w:rsidRDefault="00000000">
            <w:pPr>
              <w:keepNext/>
              <w:keepLines/>
              <w:spacing w:after="0" w:line="240" w:lineRule="auto"/>
              <w:jc w:val="center"/>
            </w:pPr>
            <w:r>
              <w:rPr>
                <w:b/>
                <w:sz w:val="18"/>
              </w:rPr>
              <w:t>Indeks (%)</w:t>
            </w:r>
          </w:p>
        </w:tc>
      </w:tr>
      <w:tr w:rsidR="00866BB0" w14:paraId="59476CE1" w14:textId="77777777">
        <w:tblPrEx>
          <w:tblCellMar>
            <w:top w:w="0" w:type="dxa"/>
            <w:bottom w:w="0" w:type="dxa"/>
          </w:tblCellMar>
        </w:tblPrEx>
        <w:trPr>
          <w:cantSplit/>
          <w:trHeight w:val="560"/>
        </w:trPr>
        <w:tc>
          <w:tcPr>
            <w:tcW w:w="700" w:type="dxa"/>
            <w:tcMar>
              <w:top w:w="0" w:type="dxa"/>
              <w:bottom w:w="0" w:type="dxa"/>
            </w:tcMar>
            <w:vAlign w:val="center"/>
          </w:tcPr>
          <w:p w14:paraId="6F866092" w14:textId="77777777" w:rsidR="00866BB0" w:rsidRDefault="00000000">
            <w:pPr>
              <w:keepNext/>
              <w:keepLines/>
              <w:spacing w:after="0" w:line="240" w:lineRule="auto"/>
            </w:pPr>
            <w:r>
              <w:rPr>
                <w:sz w:val="18"/>
              </w:rPr>
              <w:t>6</w:t>
            </w:r>
          </w:p>
        </w:tc>
        <w:tc>
          <w:tcPr>
            <w:tcW w:w="3180" w:type="dxa"/>
            <w:tcMar>
              <w:top w:w="0" w:type="dxa"/>
              <w:bottom w:w="0" w:type="dxa"/>
            </w:tcMar>
            <w:vAlign w:val="center"/>
          </w:tcPr>
          <w:p w14:paraId="1133AC0A" w14:textId="77777777" w:rsidR="00866BB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65BBDCC" w14:textId="77777777" w:rsidR="00866BB0" w:rsidRDefault="00000000">
            <w:pPr>
              <w:keepNext/>
              <w:keepLines/>
              <w:spacing w:after="0" w:line="240" w:lineRule="auto"/>
            </w:pPr>
            <w:r>
              <w:rPr>
                <w:sz w:val="18"/>
              </w:rPr>
              <w:t>6</w:t>
            </w:r>
          </w:p>
        </w:tc>
        <w:tc>
          <w:tcPr>
            <w:tcW w:w="1860" w:type="dxa"/>
            <w:tcMar>
              <w:top w:w="0" w:type="dxa"/>
              <w:bottom w:w="0" w:type="dxa"/>
            </w:tcMar>
            <w:vAlign w:val="center"/>
          </w:tcPr>
          <w:p w14:paraId="088CFD80" w14:textId="77777777" w:rsidR="00866BB0" w:rsidRDefault="00000000">
            <w:pPr>
              <w:keepNext/>
              <w:keepLines/>
              <w:spacing w:after="0" w:line="240" w:lineRule="auto"/>
              <w:jc w:val="right"/>
            </w:pPr>
            <w:r>
              <w:rPr>
                <w:sz w:val="18"/>
              </w:rPr>
              <w:t>428.051,69</w:t>
            </w:r>
          </w:p>
        </w:tc>
        <w:tc>
          <w:tcPr>
            <w:tcW w:w="1860" w:type="dxa"/>
            <w:tcMar>
              <w:top w:w="0" w:type="dxa"/>
              <w:bottom w:w="0" w:type="dxa"/>
            </w:tcMar>
            <w:vAlign w:val="center"/>
          </w:tcPr>
          <w:p w14:paraId="23E5C86E" w14:textId="77777777" w:rsidR="00866BB0" w:rsidRDefault="00000000">
            <w:pPr>
              <w:keepNext/>
              <w:keepLines/>
              <w:spacing w:after="0" w:line="240" w:lineRule="auto"/>
              <w:jc w:val="right"/>
            </w:pPr>
            <w:r>
              <w:rPr>
                <w:sz w:val="18"/>
              </w:rPr>
              <w:t>542.110,15</w:t>
            </w:r>
          </w:p>
        </w:tc>
        <w:tc>
          <w:tcPr>
            <w:tcW w:w="700" w:type="dxa"/>
            <w:tcMar>
              <w:top w:w="0" w:type="dxa"/>
              <w:bottom w:w="0" w:type="dxa"/>
            </w:tcMar>
            <w:vAlign w:val="center"/>
          </w:tcPr>
          <w:p w14:paraId="4146EEE4" w14:textId="77777777" w:rsidR="00866BB0" w:rsidRDefault="00000000">
            <w:pPr>
              <w:keepNext/>
              <w:keepLines/>
              <w:spacing w:after="0" w:line="240" w:lineRule="auto"/>
              <w:jc w:val="right"/>
            </w:pPr>
            <w:r>
              <w:rPr>
                <w:sz w:val="18"/>
              </w:rPr>
              <w:t>126,6</w:t>
            </w:r>
          </w:p>
        </w:tc>
      </w:tr>
    </w:tbl>
    <w:p w14:paraId="2428DB97" w14:textId="77777777" w:rsidR="00866BB0" w:rsidRDefault="00866BB0">
      <w:pPr>
        <w:spacing w:after="0"/>
      </w:pPr>
    </w:p>
    <w:p w14:paraId="4E7D0041" w14:textId="77777777" w:rsidR="00866BB0" w:rsidRDefault="00000000">
      <w:r>
        <w:t>Ostvareni prihodi poslovanja u 2025. sastoje se od općih prihod 312.416,34 €, vlastitih prihoda 17.703,10 €, prihoda za posebne namjene 155.950,58 € te pomoći 56.040,13 €.</w:t>
      </w:r>
    </w:p>
    <w:p w14:paraId="2C7F93A2" w14:textId="77777777" w:rsidR="00866BB0" w:rsidRDefault="00866BB0"/>
    <w:p w14:paraId="354F7569" w14:textId="77777777" w:rsidR="00866BB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C9CE8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580287"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65D685"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3B896"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2D072B"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8CAB3"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04FE4F" w14:textId="77777777" w:rsidR="00866BB0" w:rsidRDefault="00000000">
            <w:pPr>
              <w:keepNext/>
              <w:keepLines/>
              <w:spacing w:after="0" w:line="240" w:lineRule="auto"/>
              <w:jc w:val="center"/>
            </w:pPr>
            <w:r>
              <w:rPr>
                <w:b/>
                <w:sz w:val="18"/>
              </w:rPr>
              <w:t>Indeks (%)</w:t>
            </w:r>
          </w:p>
        </w:tc>
      </w:tr>
      <w:tr w:rsidR="00866BB0" w14:paraId="34C00CB9" w14:textId="77777777">
        <w:tblPrEx>
          <w:tblCellMar>
            <w:top w:w="0" w:type="dxa"/>
            <w:bottom w:w="0" w:type="dxa"/>
          </w:tblCellMar>
        </w:tblPrEx>
        <w:trPr>
          <w:cantSplit/>
          <w:trHeight w:val="560"/>
        </w:trPr>
        <w:tc>
          <w:tcPr>
            <w:tcW w:w="700" w:type="dxa"/>
            <w:tcMar>
              <w:top w:w="0" w:type="dxa"/>
              <w:bottom w:w="0" w:type="dxa"/>
            </w:tcMar>
            <w:vAlign w:val="center"/>
          </w:tcPr>
          <w:p w14:paraId="5A9FB557" w14:textId="77777777" w:rsidR="00866BB0" w:rsidRDefault="00000000">
            <w:pPr>
              <w:keepNext/>
              <w:keepLines/>
              <w:spacing w:after="0" w:line="240" w:lineRule="auto"/>
            </w:pPr>
            <w:r>
              <w:rPr>
                <w:sz w:val="18"/>
              </w:rPr>
              <w:t>6361</w:t>
            </w:r>
          </w:p>
        </w:tc>
        <w:tc>
          <w:tcPr>
            <w:tcW w:w="3180" w:type="dxa"/>
            <w:tcMar>
              <w:top w:w="0" w:type="dxa"/>
              <w:bottom w:w="0" w:type="dxa"/>
            </w:tcMar>
            <w:vAlign w:val="center"/>
          </w:tcPr>
          <w:p w14:paraId="3BFCB920" w14:textId="77777777" w:rsidR="00866BB0"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956D764" w14:textId="77777777" w:rsidR="00866BB0" w:rsidRDefault="00000000">
            <w:pPr>
              <w:keepNext/>
              <w:keepLines/>
              <w:spacing w:after="0" w:line="240" w:lineRule="auto"/>
            </w:pPr>
            <w:r>
              <w:rPr>
                <w:sz w:val="18"/>
              </w:rPr>
              <w:t>6361</w:t>
            </w:r>
          </w:p>
        </w:tc>
        <w:tc>
          <w:tcPr>
            <w:tcW w:w="1860" w:type="dxa"/>
            <w:tcMar>
              <w:top w:w="0" w:type="dxa"/>
              <w:bottom w:w="0" w:type="dxa"/>
            </w:tcMar>
            <w:vAlign w:val="center"/>
          </w:tcPr>
          <w:p w14:paraId="4391FE34" w14:textId="77777777" w:rsidR="00866BB0" w:rsidRDefault="00000000">
            <w:pPr>
              <w:keepNext/>
              <w:keepLines/>
              <w:spacing w:after="0" w:line="240" w:lineRule="auto"/>
              <w:jc w:val="right"/>
            </w:pPr>
            <w:r>
              <w:rPr>
                <w:sz w:val="18"/>
              </w:rPr>
              <w:t>7.145,45</w:t>
            </w:r>
          </w:p>
        </w:tc>
        <w:tc>
          <w:tcPr>
            <w:tcW w:w="1860" w:type="dxa"/>
            <w:tcMar>
              <w:top w:w="0" w:type="dxa"/>
              <w:bottom w:w="0" w:type="dxa"/>
            </w:tcMar>
            <w:vAlign w:val="center"/>
          </w:tcPr>
          <w:p w14:paraId="52D1F9CA" w14:textId="77777777" w:rsidR="00866BB0" w:rsidRDefault="00000000">
            <w:pPr>
              <w:keepNext/>
              <w:keepLines/>
              <w:spacing w:after="0" w:line="240" w:lineRule="auto"/>
              <w:jc w:val="right"/>
            </w:pPr>
            <w:r>
              <w:rPr>
                <w:sz w:val="18"/>
              </w:rPr>
              <w:t>17.030,00</w:t>
            </w:r>
          </w:p>
        </w:tc>
        <w:tc>
          <w:tcPr>
            <w:tcW w:w="700" w:type="dxa"/>
            <w:tcMar>
              <w:top w:w="0" w:type="dxa"/>
              <w:bottom w:w="0" w:type="dxa"/>
            </w:tcMar>
            <w:vAlign w:val="center"/>
          </w:tcPr>
          <w:p w14:paraId="5C689F9C" w14:textId="77777777" w:rsidR="00866BB0" w:rsidRDefault="00000000">
            <w:pPr>
              <w:keepNext/>
              <w:keepLines/>
              <w:spacing w:after="0" w:line="240" w:lineRule="auto"/>
              <w:jc w:val="right"/>
            </w:pPr>
            <w:r>
              <w:rPr>
                <w:sz w:val="18"/>
              </w:rPr>
              <w:t>238,3</w:t>
            </w:r>
          </w:p>
        </w:tc>
      </w:tr>
    </w:tbl>
    <w:p w14:paraId="46B4E202" w14:textId="77777777" w:rsidR="00866BB0" w:rsidRDefault="00866BB0">
      <w:pPr>
        <w:spacing w:after="0"/>
      </w:pPr>
    </w:p>
    <w:p w14:paraId="244F4789" w14:textId="77777777" w:rsidR="00866BB0" w:rsidRDefault="00000000">
      <w:r>
        <w:t>U 2025. godini apliciralo se na ne veći broj projekata u odnosu na 2024. godinu. Pomoći se sastoje od  pomoći Hrvatskog audiovizualnog centra za projekte Moje malo kino i Kino za sve u iznosu od 5.030,00 €, pomoći Ministarstva kulture za projekte organizacije kazališnih gostovanja i izložbenih programa u iznosu od 12.000,00 €.</w:t>
      </w:r>
    </w:p>
    <w:p w14:paraId="10782053" w14:textId="77777777" w:rsidR="00866BB0" w:rsidRDefault="00866BB0"/>
    <w:p w14:paraId="6B7CC38D" w14:textId="77777777" w:rsidR="00866BB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0D27B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66E94A"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10997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C656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2B5EA9"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B715C"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8827C" w14:textId="77777777" w:rsidR="00866BB0" w:rsidRDefault="00000000">
            <w:pPr>
              <w:keepNext/>
              <w:keepLines/>
              <w:spacing w:after="0" w:line="240" w:lineRule="auto"/>
              <w:jc w:val="center"/>
            </w:pPr>
            <w:r>
              <w:rPr>
                <w:b/>
                <w:sz w:val="18"/>
              </w:rPr>
              <w:t>Indeks (%)</w:t>
            </w:r>
          </w:p>
        </w:tc>
      </w:tr>
      <w:tr w:rsidR="00866BB0" w14:paraId="0027AB22" w14:textId="77777777">
        <w:tblPrEx>
          <w:tblCellMar>
            <w:top w:w="0" w:type="dxa"/>
            <w:bottom w:w="0" w:type="dxa"/>
          </w:tblCellMar>
        </w:tblPrEx>
        <w:trPr>
          <w:cantSplit/>
          <w:trHeight w:val="560"/>
        </w:trPr>
        <w:tc>
          <w:tcPr>
            <w:tcW w:w="700" w:type="dxa"/>
            <w:tcMar>
              <w:top w:w="0" w:type="dxa"/>
              <w:bottom w:w="0" w:type="dxa"/>
            </w:tcMar>
            <w:vAlign w:val="center"/>
          </w:tcPr>
          <w:p w14:paraId="25C6AD49" w14:textId="77777777" w:rsidR="00866BB0" w:rsidRDefault="00000000">
            <w:pPr>
              <w:keepNext/>
              <w:keepLines/>
              <w:spacing w:after="0" w:line="240" w:lineRule="auto"/>
            </w:pPr>
            <w:r>
              <w:rPr>
                <w:sz w:val="18"/>
              </w:rPr>
              <w:t>6362</w:t>
            </w:r>
          </w:p>
        </w:tc>
        <w:tc>
          <w:tcPr>
            <w:tcW w:w="3180" w:type="dxa"/>
            <w:tcMar>
              <w:top w:w="0" w:type="dxa"/>
              <w:bottom w:w="0" w:type="dxa"/>
            </w:tcMar>
            <w:vAlign w:val="center"/>
          </w:tcPr>
          <w:p w14:paraId="51F29905" w14:textId="77777777" w:rsidR="00866BB0"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62E52F71" w14:textId="77777777" w:rsidR="00866BB0" w:rsidRDefault="00000000">
            <w:pPr>
              <w:keepNext/>
              <w:keepLines/>
              <w:spacing w:after="0" w:line="240" w:lineRule="auto"/>
            </w:pPr>
            <w:r>
              <w:rPr>
                <w:sz w:val="18"/>
              </w:rPr>
              <w:t>6362</w:t>
            </w:r>
          </w:p>
        </w:tc>
        <w:tc>
          <w:tcPr>
            <w:tcW w:w="1860" w:type="dxa"/>
            <w:tcMar>
              <w:top w:w="0" w:type="dxa"/>
              <w:bottom w:w="0" w:type="dxa"/>
            </w:tcMar>
            <w:vAlign w:val="center"/>
          </w:tcPr>
          <w:p w14:paraId="0D59E350" w14:textId="77777777" w:rsidR="00866BB0" w:rsidRDefault="00000000">
            <w:pPr>
              <w:keepNext/>
              <w:keepLines/>
              <w:spacing w:after="0" w:line="240" w:lineRule="auto"/>
              <w:jc w:val="right"/>
            </w:pPr>
            <w:r>
              <w:rPr>
                <w:sz w:val="18"/>
              </w:rPr>
              <w:t>80.000,00</w:t>
            </w:r>
          </w:p>
        </w:tc>
        <w:tc>
          <w:tcPr>
            <w:tcW w:w="1860" w:type="dxa"/>
            <w:tcMar>
              <w:top w:w="0" w:type="dxa"/>
              <w:bottom w:w="0" w:type="dxa"/>
            </w:tcMar>
            <w:vAlign w:val="center"/>
          </w:tcPr>
          <w:p w14:paraId="4C721EB2" w14:textId="77777777" w:rsidR="00866BB0" w:rsidRDefault="00000000">
            <w:pPr>
              <w:keepNext/>
              <w:keepLines/>
              <w:spacing w:after="0" w:line="240" w:lineRule="auto"/>
              <w:jc w:val="right"/>
            </w:pPr>
            <w:r>
              <w:rPr>
                <w:sz w:val="18"/>
              </w:rPr>
              <w:t>39.010,13</w:t>
            </w:r>
          </w:p>
        </w:tc>
        <w:tc>
          <w:tcPr>
            <w:tcW w:w="700" w:type="dxa"/>
            <w:tcMar>
              <w:top w:w="0" w:type="dxa"/>
              <w:bottom w:w="0" w:type="dxa"/>
            </w:tcMar>
            <w:vAlign w:val="center"/>
          </w:tcPr>
          <w:p w14:paraId="51107A10" w14:textId="77777777" w:rsidR="00866BB0" w:rsidRDefault="00000000">
            <w:pPr>
              <w:keepNext/>
              <w:keepLines/>
              <w:spacing w:after="0" w:line="240" w:lineRule="auto"/>
              <w:jc w:val="right"/>
            </w:pPr>
            <w:r>
              <w:rPr>
                <w:sz w:val="18"/>
              </w:rPr>
              <w:t>48,8</w:t>
            </w:r>
          </w:p>
        </w:tc>
      </w:tr>
    </w:tbl>
    <w:p w14:paraId="0CDCD95F" w14:textId="77777777" w:rsidR="00866BB0" w:rsidRDefault="00866BB0">
      <w:pPr>
        <w:spacing w:after="0"/>
      </w:pPr>
    </w:p>
    <w:p w14:paraId="0F8BD6D3" w14:textId="77777777" w:rsidR="00866BB0" w:rsidRDefault="00000000">
      <w:r>
        <w:lastRenderedPageBreak/>
        <w:t>Ostvarene kapitalne pomoći odnose se na pomoći Ministarstva regionalnog razvoja i EU fondova za nabavu multimedijalne opreme u iznosu od 14.010,13 € ta pomoći Ministarstva branitelja za izgradnju dizala 25.000,00 €.</w:t>
      </w:r>
    </w:p>
    <w:p w14:paraId="02BD1F2F" w14:textId="77777777" w:rsidR="00866BB0" w:rsidRDefault="00866BB0"/>
    <w:p w14:paraId="2C61FDB1" w14:textId="77777777" w:rsidR="00866BB0"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4402F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4E468F"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F5A73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1CC13F"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2E66AD"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25DE0D"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C48572" w14:textId="77777777" w:rsidR="00866BB0" w:rsidRDefault="00000000">
            <w:pPr>
              <w:keepNext/>
              <w:keepLines/>
              <w:spacing w:after="0" w:line="240" w:lineRule="auto"/>
              <w:jc w:val="center"/>
            </w:pPr>
            <w:r>
              <w:rPr>
                <w:b/>
                <w:sz w:val="18"/>
              </w:rPr>
              <w:t>Indeks (%)</w:t>
            </w:r>
          </w:p>
        </w:tc>
      </w:tr>
      <w:tr w:rsidR="00866BB0" w14:paraId="6B1495FB" w14:textId="77777777">
        <w:tblPrEx>
          <w:tblCellMar>
            <w:top w:w="0" w:type="dxa"/>
            <w:bottom w:w="0" w:type="dxa"/>
          </w:tblCellMar>
        </w:tblPrEx>
        <w:trPr>
          <w:cantSplit/>
          <w:trHeight w:val="560"/>
        </w:trPr>
        <w:tc>
          <w:tcPr>
            <w:tcW w:w="700" w:type="dxa"/>
            <w:tcMar>
              <w:top w:w="0" w:type="dxa"/>
              <w:bottom w:w="0" w:type="dxa"/>
            </w:tcMar>
            <w:vAlign w:val="center"/>
          </w:tcPr>
          <w:p w14:paraId="7D670C61" w14:textId="77777777" w:rsidR="00866BB0" w:rsidRDefault="00000000">
            <w:pPr>
              <w:keepNext/>
              <w:keepLines/>
              <w:spacing w:after="0" w:line="240" w:lineRule="auto"/>
            </w:pPr>
            <w:r>
              <w:rPr>
                <w:sz w:val="18"/>
              </w:rPr>
              <w:t>6526</w:t>
            </w:r>
          </w:p>
        </w:tc>
        <w:tc>
          <w:tcPr>
            <w:tcW w:w="3180" w:type="dxa"/>
            <w:tcMar>
              <w:top w:w="0" w:type="dxa"/>
              <w:bottom w:w="0" w:type="dxa"/>
            </w:tcMar>
            <w:vAlign w:val="center"/>
          </w:tcPr>
          <w:p w14:paraId="7552EB82" w14:textId="77777777" w:rsidR="00866BB0" w:rsidRDefault="00000000">
            <w:pPr>
              <w:keepNext/>
              <w:keepLines/>
              <w:spacing w:after="0" w:line="240" w:lineRule="auto"/>
            </w:pPr>
            <w:r>
              <w:rPr>
                <w:sz w:val="18"/>
              </w:rPr>
              <w:t>Ostali nespomenuti prihodi</w:t>
            </w:r>
          </w:p>
        </w:tc>
        <w:tc>
          <w:tcPr>
            <w:tcW w:w="700" w:type="dxa"/>
            <w:tcMar>
              <w:top w:w="0" w:type="dxa"/>
              <w:bottom w:w="0" w:type="dxa"/>
            </w:tcMar>
            <w:vAlign w:val="center"/>
          </w:tcPr>
          <w:p w14:paraId="0921C740" w14:textId="77777777" w:rsidR="00866BB0" w:rsidRDefault="00000000">
            <w:pPr>
              <w:keepNext/>
              <w:keepLines/>
              <w:spacing w:after="0" w:line="240" w:lineRule="auto"/>
            </w:pPr>
            <w:r>
              <w:rPr>
                <w:sz w:val="18"/>
              </w:rPr>
              <w:t>6526</w:t>
            </w:r>
          </w:p>
        </w:tc>
        <w:tc>
          <w:tcPr>
            <w:tcW w:w="1860" w:type="dxa"/>
            <w:tcMar>
              <w:top w:w="0" w:type="dxa"/>
              <w:bottom w:w="0" w:type="dxa"/>
            </w:tcMar>
            <w:vAlign w:val="center"/>
          </w:tcPr>
          <w:p w14:paraId="6FE5A0D0" w14:textId="77777777" w:rsidR="00866BB0" w:rsidRDefault="00000000">
            <w:pPr>
              <w:keepNext/>
              <w:keepLines/>
              <w:spacing w:after="0" w:line="240" w:lineRule="auto"/>
              <w:jc w:val="right"/>
            </w:pPr>
            <w:r>
              <w:rPr>
                <w:sz w:val="18"/>
              </w:rPr>
              <w:t>60.736,58</w:t>
            </w:r>
          </w:p>
        </w:tc>
        <w:tc>
          <w:tcPr>
            <w:tcW w:w="1860" w:type="dxa"/>
            <w:tcMar>
              <w:top w:w="0" w:type="dxa"/>
              <w:bottom w:w="0" w:type="dxa"/>
            </w:tcMar>
            <w:vAlign w:val="center"/>
          </w:tcPr>
          <w:p w14:paraId="57573F1A" w14:textId="77777777" w:rsidR="00866BB0" w:rsidRDefault="00000000">
            <w:pPr>
              <w:keepNext/>
              <w:keepLines/>
              <w:spacing w:after="0" w:line="240" w:lineRule="auto"/>
              <w:jc w:val="right"/>
            </w:pPr>
            <w:r>
              <w:rPr>
                <w:sz w:val="18"/>
              </w:rPr>
              <w:t>145.805,58</w:t>
            </w:r>
          </w:p>
        </w:tc>
        <w:tc>
          <w:tcPr>
            <w:tcW w:w="700" w:type="dxa"/>
            <w:tcMar>
              <w:top w:w="0" w:type="dxa"/>
              <w:bottom w:w="0" w:type="dxa"/>
            </w:tcMar>
            <w:vAlign w:val="center"/>
          </w:tcPr>
          <w:p w14:paraId="491CA5E1" w14:textId="77777777" w:rsidR="00866BB0" w:rsidRDefault="00000000">
            <w:pPr>
              <w:keepNext/>
              <w:keepLines/>
              <w:spacing w:after="0" w:line="240" w:lineRule="auto"/>
              <w:jc w:val="right"/>
            </w:pPr>
            <w:r>
              <w:rPr>
                <w:sz w:val="18"/>
              </w:rPr>
              <w:t>240,1</w:t>
            </w:r>
          </w:p>
        </w:tc>
      </w:tr>
    </w:tbl>
    <w:p w14:paraId="0FCAB7F2" w14:textId="77777777" w:rsidR="00866BB0" w:rsidRDefault="00866BB0">
      <w:pPr>
        <w:spacing w:after="0"/>
      </w:pPr>
    </w:p>
    <w:p w14:paraId="6EFF78D5" w14:textId="77777777" w:rsidR="00866BB0" w:rsidRDefault="00000000">
      <w:pPr>
        <w:jc w:val="both"/>
      </w:pPr>
      <w:r>
        <w:t>Povećanje ostalih nespomenutih prihoda rezultat je većeg broja polaznika edukacija koje organizira Pučko otvoreno učilište Novska. Najveći udio edukacija odnosi se na edukacije koje su organizirane putem vaučera Hrvatskog zavoda za zapošljavanje. </w:t>
      </w:r>
    </w:p>
    <w:p w14:paraId="59CB6CE0" w14:textId="77777777" w:rsidR="00866BB0" w:rsidRDefault="00866BB0"/>
    <w:p w14:paraId="6C1CC3FC" w14:textId="77777777" w:rsidR="00866BB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2B3C6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9788FE"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6F483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328548"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2FD513"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E2367"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70F6AA" w14:textId="77777777" w:rsidR="00866BB0" w:rsidRDefault="00000000">
            <w:pPr>
              <w:keepNext/>
              <w:keepLines/>
              <w:spacing w:after="0" w:line="240" w:lineRule="auto"/>
              <w:jc w:val="center"/>
            </w:pPr>
            <w:r>
              <w:rPr>
                <w:b/>
                <w:sz w:val="18"/>
              </w:rPr>
              <w:t>Indeks (%)</w:t>
            </w:r>
          </w:p>
        </w:tc>
      </w:tr>
      <w:tr w:rsidR="00866BB0" w14:paraId="725F8B97" w14:textId="77777777">
        <w:tblPrEx>
          <w:tblCellMar>
            <w:top w:w="0" w:type="dxa"/>
            <w:bottom w:w="0" w:type="dxa"/>
          </w:tblCellMar>
        </w:tblPrEx>
        <w:trPr>
          <w:cantSplit/>
          <w:trHeight w:val="560"/>
        </w:trPr>
        <w:tc>
          <w:tcPr>
            <w:tcW w:w="700" w:type="dxa"/>
            <w:tcMar>
              <w:top w:w="0" w:type="dxa"/>
              <w:bottom w:w="0" w:type="dxa"/>
            </w:tcMar>
            <w:vAlign w:val="center"/>
          </w:tcPr>
          <w:p w14:paraId="65C788B0" w14:textId="77777777" w:rsidR="00866BB0" w:rsidRDefault="00000000">
            <w:pPr>
              <w:keepNext/>
              <w:keepLines/>
              <w:spacing w:after="0" w:line="240" w:lineRule="auto"/>
            </w:pPr>
            <w:r>
              <w:rPr>
                <w:sz w:val="18"/>
              </w:rPr>
              <w:t>6615</w:t>
            </w:r>
          </w:p>
        </w:tc>
        <w:tc>
          <w:tcPr>
            <w:tcW w:w="3180" w:type="dxa"/>
            <w:tcMar>
              <w:top w:w="0" w:type="dxa"/>
              <w:bottom w:w="0" w:type="dxa"/>
            </w:tcMar>
            <w:vAlign w:val="center"/>
          </w:tcPr>
          <w:p w14:paraId="32D3B2F0" w14:textId="77777777" w:rsidR="00866BB0"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7E846358" w14:textId="77777777" w:rsidR="00866BB0" w:rsidRDefault="00000000">
            <w:pPr>
              <w:keepNext/>
              <w:keepLines/>
              <w:spacing w:after="0" w:line="240" w:lineRule="auto"/>
            </w:pPr>
            <w:r>
              <w:rPr>
                <w:sz w:val="18"/>
              </w:rPr>
              <w:t>6615</w:t>
            </w:r>
          </w:p>
        </w:tc>
        <w:tc>
          <w:tcPr>
            <w:tcW w:w="1860" w:type="dxa"/>
            <w:tcMar>
              <w:top w:w="0" w:type="dxa"/>
              <w:bottom w:w="0" w:type="dxa"/>
            </w:tcMar>
            <w:vAlign w:val="center"/>
          </w:tcPr>
          <w:p w14:paraId="37E43615" w14:textId="77777777" w:rsidR="00866BB0" w:rsidRDefault="00000000">
            <w:pPr>
              <w:keepNext/>
              <w:keepLines/>
              <w:spacing w:after="0" w:line="240" w:lineRule="auto"/>
              <w:jc w:val="right"/>
            </w:pPr>
            <w:r>
              <w:rPr>
                <w:sz w:val="18"/>
              </w:rPr>
              <w:t>21.892,39</w:t>
            </w:r>
          </w:p>
        </w:tc>
        <w:tc>
          <w:tcPr>
            <w:tcW w:w="1860" w:type="dxa"/>
            <w:tcMar>
              <w:top w:w="0" w:type="dxa"/>
              <w:bottom w:w="0" w:type="dxa"/>
            </w:tcMar>
            <w:vAlign w:val="center"/>
          </w:tcPr>
          <w:p w14:paraId="48FB9B12" w14:textId="77777777" w:rsidR="00866BB0" w:rsidRDefault="00000000">
            <w:pPr>
              <w:keepNext/>
              <w:keepLines/>
              <w:spacing w:after="0" w:line="240" w:lineRule="auto"/>
              <w:jc w:val="right"/>
            </w:pPr>
            <w:r>
              <w:rPr>
                <w:sz w:val="18"/>
              </w:rPr>
              <w:t>27.848,10</w:t>
            </w:r>
          </w:p>
        </w:tc>
        <w:tc>
          <w:tcPr>
            <w:tcW w:w="700" w:type="dxa"/>
            <w:tcMar>
              <w:top w:w="0" w:type="dxa"/>
              <w:bottom w:w="0" w:type="dxa"/>
            </w:tcMar>
            <w:vAlign w:val="center"/>
          </w:tcPr>
          <w:p w14:paraId="7778DA67" w14:textId="77777777" w:rsidR="00866BB0" w:rsidRDefault="00000000">
            <w:pPr>
              <w:keepNext/>
              <w:keepLines/>
              <w:spacing w:after="0" w:line="240" w:lineRule="auto"/>
              <w:jc w:val="right"/>
            </w:pPr>
            <w:r>
              <w:rPr>
                <w:sz w:val="18"/>
              </w:rPr>
              <w:t>127,2</w:t>
            </w:r>
          </w:p>
        </w:tc>
      </w:tr>
    </w:tbl>
    <w:p w14:paraId="567B0887" w14:textId="77777777" w:rsidR="00866BB0" w:rsidRDefault="00866BB0">
      <w:pPr>
        <w:spacing w:after="0"/>
      </w:pPr>
    </w:p>
    <w:p w14:paraId="490319CE" w14:textId="77777777" w:rsidR="00866BB0" w:rsidRDefault="00000000">
      <w:pPr>
        <w:jc w:val="both"/>
      </w:pPr>
      <w:r>
        <w:t>Prihodi od pruženih usluga sastoje se od prihoda od najma 3.015,10 €, prihoda od kino ulaznica 17.511,50 €, prihoda od kazališnih predstava 17.511,50 €, prihoda od organizacije Tjedna cjeloživotnog učenja u iznosu 3.980,00 €, prihoda od kazališnih predstava 3.270,50 € te prihoda od ulaznica za muzej 71,00 €. Na povećanje prihoda od pruženih usluga u najvećoj mjeri su se odrazili prihodi od najamnine koji su u 2024. godini iznosili 899,00 € te prihodi od organizacije Tjedna cjeloživotnog učenja u iznosu 3.980,00 €.</w:t>
      </w:r>
    </w:p>
    <w:p w14:paraId="1701C9DB" w14:textId="77777777" w:rsidR="00866BB0" w:rsidRDefault="00866BB0"/>
    <w:p w14:paraId="3AA99E1E" w14:textId="77777777" w:rsidR="00866BB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55A4E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3AA49"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486DA4"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A2EC1F"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4915F0"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DB6644"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EEFC84" w14:textId="77777777" w:rsidR="00866BB0" w:rsidRDefault="00000000">
            <w:pPr>
              <w:keepNext/>
              <w:keepLines/>
              <w:spacing w:after="0" w:line="240" w:lineRule="auto"/>
              <w:jc w:val="center"/>
            </w:pPr>
            <w:r>
              <w:rPr>
                <w:b/>
                <w:sz w:val="18"/>
              </w:rPr>
              <w:t>Indeks (%)</w:t>
            </w:r>
          </w:p>
        </w:tc>
      </w:tr>
      <w:tr w:rsidR="00866BB0" w14:paraId="3947C265" w14:textId="77777777">
        <w:tblPrEx>
          <w:tblCellMar>
            <w:top w:w="0" w:type="dxa"/>
            <w:bottom w:w="0" w:type="dxa"/>
          </w:tblCellMar>
        </w:tblPrEx>
        <w:trPr>
          <w:cantSplit/>
          <w:trHeight w:val="560"/>
        </w:trPr>
        <w:tc>
          <w:tcPr>
            <w:tcW w:w="700" w:type="dxa"/>
            <w:tcMar>
              <w:top w:w="0" w:type="dxa"/>
              <w:bottom w:w="0" w:type="dxa"/>
            </w:tcMar>
            <w:vAlign w:val="center"/>
          </w:tcPr>
          <w:p w14:paraId="7483BDE6" w14:textId="77777777" w:rsidR="00866BB0" w:rsidRDefault="00000000">
            <w:pPr>
              <w:keepNext/>
              <w:keepLines/>
              <w:spacing w:after="0" w:line="240" w:lineRule="auto"/>
            </w:pPr>
            <w:r>
              <w:rPr>
                <w:sz w:val="18"/>
              </w:rPr>
              <w:t>6711</w:t>
            </w:r>
          </w:p>
        </w:tc>
        <w:tc>
          <w:tcPr>
            <w:tcW w:w="3180" w:type="dxa"/>
            <w:tcMar>
              <w:top w:w="0" w:type="dxa"/>
              <w:bottom w:w="0" w:type="dxa"/>
            </w:tcMar>
            <w:vAlign w:val="center"/>
          </w:tcPr>
          <w:p w14:paraId="7D19227A" w14:textId="77777777" w:rsidR="00866BB0"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84CA153" w14:textId="77777777" w:rsidR="00866BB0" w:rsidRDefault="00000000">
            <w:pPr>
              <w:keepNext/>
              <w:keepLines/>
              <w:spacing w:after="0" w:line="240" w:lineRule="auto"/>
            </w:pPr>
            <w:r>
              <w:rPr>
                <w:sz w:val="18"/>
              </w:rPr>
              <w:t>6711</w:t>
            </w:r>
          </w:p>
        </w:tc>
        <w:tc>
          <w:tcPr>
            <w:tcW w:w="1860" w:type="dxa"/>
            <w:tcMar>
              <w:top w:w="0" w:type="dxa"/>
              <w:bottom w:w="0" w:type="dxa"/>
            </w:tcMar>
            <w:vAlign w:val="center"/>
          </w:tcPr>
          <w:p w14:paraId="3ED5C27F" w14:textId="77777777" w:rsidR="00866BB0" w:rsidRDefault="00000000">
            <w:pPr>
              <w:keepNext/>
              <w:keepLines/>
              <w:spacing w:after="0" w:line="240" w:lineRule="auto"/>
              <w:jc w:val="right"/>
            </w:pPr>
            <w:r>
              <w:rPr>
                <w:sz w:val="18"/>
              </w:rPr>
              <w:t>219.176,15</w:t>
            </w:r>
          </w:p>
        </w:tc>
        <w:tc>
          <w:tcPr>
            <w:tcW w:w="1860" w:type="dxa"/>
            <w:tcMar>
              <w:top w:w="0" w:type="dxa"/>
              <w:bottom w:w="0" w:type="dxa"/>
            </w:tcMar>
            <w:vAlign w:val="center"/>
          </w:tcPr>
          <w:p w14:paraId="299357B5" w14:textId="77777777" w:rsidR="00866BB0" w:rsidRDefault="00000000">
            <w:pPr>
              <w:keepNext/>
              <w:keepLines/>
              <w:spacing w:after="0" w:line="240" w:lineRule="auto"/>
              <w:jc w:val="right"/>
            </w:pPr>
            <w:r>
              <w:rPr>
                <w:sz w:val="18"/>
              </w:rPr>
              <w:t>286.481,00</w:t>
            </w:r>
          </w:p>
        </w:tc>
        <w:tc>
          <w:tcPr>
            <w:tcW w:w="700" w:type="dxa"/>
            <w:tcMar>
              <w:top w:w="0" w:type="dxa"/>
              <w:bottom w:w="0" w:type="dxa"/>
            </w:tcMar>
            <w:vAlign w:val="center"/>
          </w:tcPr>
          <w:p w14:paraId="14987EDE" w14:textId="77777777" w:rsidR="00866BB0" w:rsidRDefault="00000000">
            <w:pPr>
              <w:keepNext/>
              <w:keepLines/>
              <w:spacing w:after="0" w:line="240" w:lineRule="auto"/>
              <w:jc w:val="right"/>
            </w:pPr>
            <w:r>
              <w:rPr>
                <w:sz w:val="18"/>
              </w:rPr>
              <w:t>130,7</w:t>
            </w:r>
          </w:p>
        </w:tc>
      </w:tr>
    </w:tbl>
    <w:p w14:paraId="10F97BEE" w14:textId="77777777" w:rsidR="00866BB0" w:rsidRDefault="00866BB0">
      <w:pPr>
        <w:spacing w:after="0"/>
      </w:pPr>
    </w:p>
    <w:p w14:paraId="4E1407C4" w14:textId="77777777" w:rsidR="00866BB0" w:rsidRDefault="00000000">
      <w:pPr>
        <w:jc w:val="both"/>
      </w:pPr>
      <w:r>
        <w:t>Na povećanje prihoda iz nadležnog proračuna utjecalo je povećanje rashoda koji su financirani iz izvora općih prihoda. Najveći utjecaj imali su rashodi za plaće koji su 2025. godini veći zbog povećanja osnovice i koeficijenta za obračun plaće.</w:t>
      </w:r>
    </w:p>
    <w:p w14:paraId="717ACDC8" w14:textId="77777777" w:rsidR="00866BB0" w:rsidRDefault="00866BB0"/>
    <w:p w14:paraId="0F355ADC" w14:textId="77777777" w:rsidR="00866BB0"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DA909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B5E4D"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8D622D"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FC26A7"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38106"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59B167"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F7774F" w14:textId="77777777" w:rsidR="00866BB0" w:rsidRDefault="00000000">
            <w:pPr>
              <w:keepNext/>
              <w:keepLines/>
              <w:spacing w:after="0" w:line="240" w:lineRule="auto"/>
              <w:jc w:val="center"/>
            </w:pPr>
            <w:r>
              <w:rPr>
                <w:b/>
                <w:sz w:val="18"/>
              </w:rPr>
              <w:t>Indeks (%)</w:t>
            </w:r>
          </w:p>
        </w:tc>
      </w:tr>
      <w:tr w:rsidR="00866BB0" w14:paraId="69AFF995" w14:textId="77777777">
        <w:tblPrEx>
          <w:tblCellMar>
            <w:top w:w="0" w:type="dxa"/>
            <w:bottom w:w="0" w:type="dxa"/>
          </w:tblCellMar>
        </w:tblPrEx>
        <w:trPr>
          <w:cantSplit/>
          <w:trHeight w:val="560"/>
        </w:trPr>
        <w:tc>
          <w:tcPr>
            <w:tcW w:w="700" w:type="dxa"/>
            <w:tcMar>
              <w:top w:w="0" w:type="dxa"/>
              <w:bottom w:w="0" w:type="dxa"/>
            </w:tcMar>
            <w:vAlign w:val="center"/>
          </w:tcPr>
          <w:p w14:paraId="18CD6BEE" w14:textId="77777777" w:rsidR="00866BB0" w:rsidRDefault="00000000">
            <w:pPr>
              <w:keepNext/>
              <w:keepLines/>
              <w:spacing w:after="0" w:line="240" w:lineRule="auto"/>
            </w:pPr>
            <w:r>
              <w:rPr>
                <w:sz w:val="18"/>
              </w:rPr>
              <w:t>6712</w:t>
            </w:r>
          </w:p>
        </w:tc>
        <w:tc>
          <w:tcPr>
            <w:tcW w:w="3180" w:type="dxa"/>
            <w:tcMar>
              <w:top w:w="0" w:type="dxa"/>
              <w:bottom w:w="0" w:type="dxa"/>
            </w:tcMar>
            <w:vAlign w:val="center"/>
          </w:tcPr>
          <w:p w14:paraId="1BB23705" w14:textId="77777777" w:rsidR="00866BB0"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1EF57F14" w14:textId="77777777" w:rsidR="00866BB0" w:rsidRDefault="00000000">
            <w:pPr>
              <w:keepNext/>
              <w:keepLines/>
              <w:spacing w:after="0" w:line="240" w:lineRule="auto"/>
            </w:pPr>
            <w:r>
              <w:rPr>
                <w:sz w:val="18"/>
              </w:rPr>
              <w:t>6712</w:t>
            </w:r>
          </w:p>
        </w:tc>
        <w:tc>
          <w:tcPr>
            <w:tcW w:w="1860" w:type="dxa"/>
            <w:tcMar>
              <w:top w:w="0" w:type="dxa"/>
              <w:bottom w:w="0" w:type="dxa"/>
            </w:tcMar>
            <w:vAlign w:val="center"/>
          </w:tcPr>
          <w:p w14:paraId="4B18E7F3" w14:textId="77777777" w:rsidR="00866BB0" w:rsidRDefault="00000000">
            <w:pPr>
              <w:keepNext/>
              <w:keepLines/>
              <w:spacing w:after="0" w:line="240" w:lineRule="auto"/>
              <w:jc w:val="right"/>
            </w:pPr>
            <w:r>
              <w:rPr>
                <w:sz w:val="18"/>
              </w:rPr>
              <w:t>39.101,12</w:t>
            </w:r>
          </w:p>
        </w:tc>
        <w:tc>
          <w:tcPr>
            <w:tcW w:w="1860" w:type="dxa"/>
            <w:tcMar>
              <w:top w:w="0" w:type="dxa"/>
              <w:bottom w:w="0" w:type="dxa"/>
            </w:tcMar>
            <w:vAlign w:val="center"/>
          </w:tcPr>
          <w:p w14:paraId="15872C46" w14:textId="77777777" w:rsidR="00866BB0" w:rsidRDefault="00000000">
            <w:pPr>
              <w:keepNext/>
              <w:keepLines/>
              <w:spacing w:after="0" w:line="240" w:lineRule="auto"/>
              <w:jc w:val="right"/>
            </w:pPr>
            <w:r>
              <w:rPr>
                <w:sz w:val="18"/>
              </w:rPr>
              <w:t>25.935,34</w:t>
            </w:r>
          </w:p>
        </w:tc>
        <w:tc>
          <w:tcPr>
            <w:tcW w:w="700" w:type="dxa"/>
            <w:tcMar>
              <w:top w:w="0" w:type="dxa"/>
              <w:bottom w:w="0" w:type="dxa"/>
            </w:tcMar>
            <w:vAlign w:val="center"/>
          </w:tcPr>
          <w:p w14:paraId="7DBA287B" w14:textId="77777777" w:rsidR="00866BB0" w:rsidRDefault="00000000">
            <w:pPr>
              <w:keepNext/>
              <w:keepLines/>
              <w:spacing w:after="0" w:line="240" w:lineRule="auto"/>
              <w:jc w:val="right"/>
            </w:pPr>
            <w:r>
              <w:rPr>
                <w:sz w:val="18"/>
              </w:rPr>
              <w:t>66,3</w:t>
            </w:r>
          </w:p>
        </w:tc>
      </w:tr>
    </w:tbl>
    <w:p w14:paraId="1F06AF8F" w14:textId="77777777" w:rsidR="00866BB0" w:rsidRDefault="00866BB0">
      <w:pPr>
        <w:spacing w:after="0"/>
      </w:pPr>
    </w:p>
    <w:p w14:paraId="5E89C00A" w14:textId="77777777" w:rsidR="00866BB0" w:rsidRDefault="00000000">
      <w:r>
        <w:t>U 2025. godini rashodi za nabavu nefinancijske imovine u manjoj mjeri su financirani iz izvora općih prihoda.</w:t>
      </w:r>
    </w:p>
    <w:p w14:paraId="65991739" w14:textId="77777777" w:rsidR="00866BB0" w:rsidRDefault="00866BB0"/>
    <w:p w14:paraId="3D1CCC82" w14:textId="77777777" w:rsidR="00866BB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7FFF3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DE7929"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DADCE2"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588C6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0F8ED4"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E7506E"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0557A4" w14:textId="77777777" w:rsidR="00866BB0" w:rsidRDefault="00000000">
            <w:pPr>
              <w:keepNext/>
              <w:keepLines/>
              <w:spacing w:after="0" w:line="240" w:lineRule="auto"/>
              <w:jc w:val="center"/>
            </w:pPr>
            <w:r>
              <w:rPr>
                <w:b/>
                <w:sz w:val="18"/>
              </w:rPr>
              <w:t>Indeks (%)</w:t>
            </w:r>
          </w:p>
        </w:tc>
      </w:tr>
      <w:tr w:rsidR="00866BB0" w14:paraId="7A041A8F" w14:textId="77777777">
        <w:tblPrEx>
          <w:tblCellMar>
            <w:top w:w="0" w:type="dxa"/>
            <w:bottom w:w="0" w:type="dxa"/>
          </w:tblCellMar>
        </w:tblPrEx>
        <w:trPr>
          <w:cantSplit/>
          <w:trHeight w:val="560"/>
        </w:trPr>
        <w:tc>
          <w:tcPr>
            <w:tcW w:w="700" w:type="dxa"/>
            <w:tcMar>
              <w:top w:w="0" w:type="dxa"/>
              <w:bottom w:w="0" w:type="dxa"/>
            </w:tcMar>
            <w:vAlign w:val="center"/>
          </w:tcPr>
          <w:p w14:paraId="2130A67F" w14:textId="77777777" w:rsidR="00866BB0" w:rsidRDefault="00000000">
            <w:pPr>
              <w:keepNext/>
              <w:keepLines/>
              <w:spacing w:after="0" w:line="240" w:lineRule="auto"/>
            </w:pPr>
            <w:r>
              <w:rPr>
                <w:sz w:val="18"/>
              </w:rPr>
              <w:t>3111</w:t>
            </w:r>
          </w:p>
        </w:tc>
        <w:tc>
          <w:tcPr>
            <w:tcW w:w="3180" w:type="dxa"/>
            <w:tcMar>
              <w:top w:w="0" w:type="dxa"/>
              <w:bottom w:w="0" w:type="dxa"/>
            </w:tcMar>
            <w:vAlign w:val="center"/>
          </w:tcPr>
          <w:p w14:paraId="62702A48" w14:textId="77777777" w:rsidR="00866BB0" w:rsidRDefault="00000000">
            <w:pPr>
              <w:keepNext/>
              <w:keepLines/>
              <w:spacing w:after="0" w:line="240" w:lineRule="auto"/>
            </w:pPr>
            <w:r>
              <w:rPr>
                <w:sz w:val="18"/>
              </w:rPr>
              <w:t>Plaće za redovan rad</w:t>
            </w:r>
          </w:p>
        </w:tc>
        <w:tc>
          <w:tcPr>
            <w:tcW w:w="700" w:type="dxa"/>
            <w:tcMar>
              <w:top w:w="0" w:type="dxa"/>
              <w:bottom w:w="0" w:type="dxa"/>
            </w:tcMar>
            <w:vAlign w:val="center"/>
          </w:tcPr>
          <w:p w14:paraId="0412E553" w14:textId="77777777" w:rsidR="00866BB0" w:rsidRDefault="00000000">
            <w:pPr>
              <w:keepNext/>
              <w:keepLines/>
              <w:spacing w:after="0" w:line="240" w:lineRule="auto"/>
            </w:pPr>
            <w:r>
              <w:rPr>
                <w:sz w:val="18"/>
              </w:rPr>
              <w:t>3111</w:t>
            </w:r>
          </w:p>
        </w:tc>
        <w:tc>
          <w:tcPr>
            <w:tcW w:w="1860" w:type="dxa"/>
            <w:tcMar>
              <w:top w:w="0" w:type="dxa"/>
              <w:bottom w:w="0" w:type="dxa"/>
            </w:tcMar>
            <w:vAlign w:val="center"/>
          </w:tcPr>
          <w:p w14:paraId="63F45A78" w14:textId="77777777" w:rsidR="00866BB0" w:rsidRDefault="00000000">
            <w:pPr>
              <w:keepNext/>
              <w:keepLines/>
              <w:spacing w:after="0" w:line="240" w:lineRule="auto"/>
              <w:jc w:val="right"/>
            </w:pPr>
            <w:r>
              <w:rPr>
                <w:sz w:val="18"/>
              </w:rPr>
              <w:t>126.810,20</w:t>
            </w:r>
          </w:p>
        </w:tc>
        <w:tc>
          <w:tcPr>
            <w:tcW w:w="1860" w:type="dxa"/>
            <w:tcMar>
              <w:top w:w="0" w:type="dxa"/>
              <w:bottom w:w="0" w:type="dxa"/>
            </w:tcMar>
            <w:vAlign w:val="center"/>
          </w:tcPr>
          <w:p w14:paraId="303FAC13" w14:textId="77777777" w:rsidR="00866BB0" w:rsidRDefault="00000000">
            <w:pPr>
              <w:keepNext/>
              <w:keepLines/>
              <w:spacing w:after="0" w:line="240" w:lineRule="auto"/>
              <w:jc w:val="right"/>
            </w:pPr>
            <w:r>
              <w:rPr>
                <w:sz w:val="18"/>
              </w:rPr>
              <w:t>199.735,56</w:t>
            </w:r>
          </w:p>
        </w:tc>
        <w:tc>
          <w:tcPr>
            <w:tcW w:w="700" w:type="dxa"/>
            <w:tcMar>
              <w:top w:w="0" w:type="dxa"/>
              <w:bottom w:w="0" w:type="dxa"/>
            </w:tcMar>
            <w:vAlign w:val="center"/>
          </w:tcPr>
          <w:p w14:paraId="15B91FC2" w14:textId="77777777" w:rsidR="00866BB0" w:rsidRDefault="00000000">
            <w:pPr>
              <w:keepNext/>
              <w:keepLines/>
              <w:spacing w:after="0" w:line="240" w:lineRule="auto"/>
              <w:jc w:val="right"/>
            </w:pPr>
            <w:r>
              <w:rPr>
                <w:sz w:val="18"/>
              </w:rPr>
              <w:t>157,5</w:t>
            </w:r>
          </w:p>
        </w:tc>
      </w:tr>
    </w:tbl>
    <w:p w14:paraId="0A7BCBED" w14:textId="77777777" w:rsidR="00866BB0" w:rsidRDefault="00866BB0">
      <w:pPr>
        <w:spacing w:after="0"/>
      </w:pPr>
    </w:p>
    <w:p w14:paraId="4A4AECD5" w14:textId="77777777" w:rsidR="00866BB0" w:rsidRDefault="00000000">
      <w:r>
        <w:t>Povećanje rashoda za redovan rad rezultat je povećanja osnovice i koeficijenta za obračun plaće, također na povećanje rashoda utjecalo je terećenje rashoda za trinaest plaća.</w:t>
      </w:r>
    </w:p>
    <w:p w14:paraId="376C87E3" w14:textId="77777777" w:rsidR="00866BB0" w:rsidRDefault="00866BB0"/>
    <w:p w14:paraId="59A5E781" w14:textId="77777777" w:rsidR="00866BB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3132C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AF2A1C"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EF63BD"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D23542"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51F886"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B7F476"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2A2D29" w14:textId="77777777" w:rsidR="00866BB0" w:rsidRDefault="00000000">
            <w:pPr>
              <w:keepNext/>
              <w:keepLines/>
              <w:spacing w:after="0" w:line="240" w:lineRule="auto"/>
              <w:jc w:val="center"/>
            </w:pPr>
            <w:r>
              <w:rPr>
                <w:b/>
                <w:sz w:val="18"/>
              </w:rPr>
              <w:t>Indeks (%)</w:t>
            </w:r>
          </w:p>
        </w:tc>
      </w:tr>
      <w:tr w:rsidR="00866BB0" w14:paraId="67464EC9" w14:textId="77777777">
        <w:tblPrEx>
          <w:tblCellMar>
            <w:top w:w="0" w:type="dxa"/>
            <w:bottom w:w="0" w:type="dxa"/>
          </w:tblCellMar>
        </w:tblPrEx>
        <w:trPr>
          <w:cantSplit/>
          <w:trHeight w:val="560"/>
        </w:trPr>
        <w:tc>
          <w:tcPr>
            <w:tcW w:w="700" w:type="dxa"/>
            <w:tcMar>
              <w:top w:w="0" w:type="dxa"/>
              <w:bottom w:w="0" w:type="dxa"/>
            </w:tcMar>
            <w:vAlign w:val="center"/>
          </w:tcPr>
          <w:p w14:paraId="11A4C356" w14:textId="77777777" w:rsidR="00866BB0" w:rsidRDefault="00000000">
            <w:pPr>
              <w:keepNext/>
              <w:keepLines/>
              <w:spacing w:after="0" w:line="240" w:lineRule="auto"/>
            </w:pPr>
            <w:r>
              <w:rPr>
                <w:sz w:val="18"/>
              </w:rPr>
              <w:t>312</w:t>
            </w:r>
          </w:p>
        </w:tc>
        <w:tc>
          <w:tcPr>
            <w:tcW w:w="3180" w:type="dxa"/>
            <w:tcMar>
              <w:top w:w="0" w:type="dxa"/>
              <w:bottom w:w="0" w:type="dxa"/>
            </w:tcMar>
            <w:vAlign w:val="center"/>
          </w:tcPr>
          <w:p w14:paraId="78E6645A" w14:textId="77777777" w:rsidR="00866BB0"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39A4C4AF" w14:textId="77777777" w:rsidR="00866BB0" w:rsidRDefault="00000000">
            <w:pPr>
              <w:keepNext/>
              <w:keepLines/>
              <w:spacing w:after="0" w:line="240" w:lineRule="auto"/>
            </w:pPr>
            <w:r>
              <w:rPr>
                <w:sz w:val="18"/>
              </w:rPr>
              <w:t>312</w:t>
            </w:r>
          </w:p>
        </w:tc>
        <w:tc>
          <w:tcPr>
            <w:tcW w:w="1860" w:type="dxa"/>
            <w:tcMar>
              <w:top w:w="0" w:type="dxa"/>
              <w:bottom w:w="0" w:type="dxa"/>
            </w:tcMar>
            <w:vAlign w:val="center"/>
          </w:tcPr>
          <w:p w14:paraId="011A4E50" w14:textId="77777777" w:rsidR="00866BB0" w:rsidRDefault="00000000">
            <w:pPr>
              <w:keepNext/>
              <w:keepLines/>
              <w:spacing w:after="0" w:line="240" w:lineRule="auto"/>
              <w:jc w:val="right"/>
            </w:pPr>
            <w:r>
              <w:rPr>
                <w:sz w:val="18"/>
              </w:rPr>
              <w:t>10.601,25</w:t>
            </w:r>
          </w:p>
        </w:tc>
        <w:tc>
          <w:tcPr>
            <w:tcW w:w="1860" w:type="dxa"/>
            <w:tcMar>
              <w:top w:w="0" w:type="dxa"/>
              <w:bottom w:w="0" w:type="dxa"/>
            </w:tcMar>
            <w:vAlign w:val="center"/>
          </w:tcPr>
          <w:p w14:paraId="693AF348" w14:textId="77777777" w:rsidR="00866BB0" w:rsidRDefault="00000000">
            <w:pPr>
              <w:keepNext/>
              <w:keepLines/>
              <w:spacing w:after="0" w:line="240" w:lineRule="auto"/>
              <w:jc w:val="right"/>
            </w:pPr>
            <w:r>
              <w:rPr>
                <w:sz w:val="18"/>
              </w:rPr>
              <w:t>14.180,53</w:t>
            </w:r>
          </w:p>
        </w:tc>
        <w:tc>
          <w:tcPr>
            <w:tcW w:w="700" w:type="dxa"/>
            <w:tcMar>
              <w:top w:w="0" w:type="dxa"/>
              <w:bottom w:w="0" w:type="dxa"/>
            </w:tcMar>
            <w:vAlign w:val="center"/>
          </w:tcPr>
          <w:p w14:paraId="1593EF0C" w14:textId="77777777" w:rsidR="00866BB0" w:rsidRDefault="00000000">
            <w:pPr>
              <w:keepNext/>
              <w:keepLines/>
              <w:spacing w:after="0" w:line="240" w:lineRule="auto"/>
              <w:jc w:val="right"/>
            </w:pPr>
            <w:r>
              <w:rPr>
                <w:sz w:val="18"/>
              </w:rPr>
              <w:t>133,8</w:t>
            </w:r>
          </w:p>
        </w:tc>
      </w:tr>
    </w:tbl>
    <w:p w14:paraId="0F497467" w14:textId="77777777" w:rsidR="00866BB0" w:rsidRDefault="00866BB0">
      <w:pPr>
        <w:spacing w:after="0"/>
      </w:pPr>
    </w:p>
    <w:p w14:paraId="10033ECE" w14:textId="77777777" w:rsidR="00866BB0" w:rsidRDefault="00000000">
      <w:r>
        <w:t>Povećanje rashoda za zaposlene u 2025. godini rezultat je isplate jubilarne nagrade.</w:t>
      </w:r>
    </w:p>
    <w:p w14:paraId="678D1ED4" w14:textId="77777777" w:rsidR="00866BB0" w:rsidRDefault="00866BB0"/>
    <w:p w14:paraId="2BE49B7C" w14:textId="77777777" w:rsidR="00866BB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F99CE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2DB02C"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CC76CD"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F68930"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F9D3DF"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41FF43"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A5A5F" w14:textId="77777777" w:rsidR="00866BB0" w:rsidRDefault="00000000">
            <w:pPr>
              <w:keepNext/>
              <w:keepLines/>
              <w:spacing w:after="0" w:line="240" w:lineRule="auto"/>
              <w:jc w:val="center"/>
            </w:pPr>
            <w:r>
              <w:rPr>
                <w:b/>
                <w:sz w:val="18"/>
              </w:rPr>
              <w:t>Indeks (%)</w:t>
            </w:r>
          </w:p>
        </w:tc>
      </w:tr>
      <w:tr w:rsidR="00866BB0" w14:paraId="1CE21D75" w14:textId="77777777">
        <w:tblPrEx>
          <w:tblCellMar>
            <w:top w:w="0" w:type="dxa"/>
            <w:bottom w:w="0" w:type="dxa"/>
          </w:tblCellMar>
        </w:tblPrEx>
        <w:trPr>
          <w:cantSplit/>
          <w:trHeight w:val="560"/>
        </w:trPr>
        <w:tc>
          <w:tcPr>
            <w:tcW w:w="700" w:type="dxa"/>
            <w:tcMar>
              <w:top w:w="0" w:type="dxa"/>
              <w:bottom w:w="0" w:type="dxa"/>
            </w:tcMar>
            <w:vAlign w:val="center"/>
          </w:tcPr>
          <w:p w14:paraId="1A9C4B61" w14:textId="77777777" w:rsidR="00866BB0" w:rsidRDefault="00000000">
            <w:pPr>
              <w:keepNext/>
              <w:keepLines/>
              <w:spacing w:after="0" w:line="240" w:lineRule="auto"/>
            </w:pPr>
            <w:r>
              <w:rPr>
                <w:sz w:val="18"/>
              </w:rPr>
              <w:t>3132</w:t>
            </w:r>
          </w:p>
        </w:tc>
        <w:tc>
          <w:tcPr>
            <w:tcW w:w="3180" w:type="dxa"/>
            <w:tcMar>
              <w:top w:w="0" w:type="dxa"/>
              <w:bottom w:w="0" w:type="dxa"/>
            </w:tcMar>
            <w:vAlign w:val="center"/>
          </w:tcPr>
          <w:p w14:paraId="7904763E" w14:textId="77777777" w:rsidR="00866BB0"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3B391698" w14:textId="77777777" w:rsidR="00866BB0" w:rsidRDefault="00000000">
            <w:pPr>
              <w:keepNext/>
              <w:keepLines/>
              <w:spacing w:after="0" w:line="240" w:lineRule="auto"/>
            </w:pPr>
            <w:r>
              <w:rPr>
                <w:sz w:val="18"/>
              </w:rPr>
              <w:t>3132</w:t>
            </w:r>
          </w:p>
        </w:tc>
        <w:tc>
          <w:tcPr>
            <w:tcW w:w="1860" w:type="dxa"/>
            <w:tcMar>
              <w:top w:w="0" w:type="dxa"/>
              <w:bottom w:w="0" w:type="dxa"/>
            </w:tcMar>
            <w:vAlign w:val="center"/>
          </w:tcPr>
          <w:p w14:paraId="1824989E" w14:textId="77777777" w:rsidR="00866BB0" w:rsidRDefault="00000000">
            <w:pPr>
              <w:keepNext/>
              <w:keepLines/>
              <w:spacing w:after="0" w:line="240" w:lineRule="auto"/>
              <w:jc w:val="right"/>
            </w:pPr>
            <w:r>
              <w:rPr>
                <w:sz w:val="18"/>
              </w:rPr>
              <w:t>19.521,10</w:t>
            </w:r>
          </w:p>
        </w:tc>
        <w:tc>
          <w:tcPr>
            <w:tcW w:w="1860" w:type="dxa"/>
            <w:tcMar>
              <w:top w:w="0" w:type="dxa"/>
              <w:bottom w:w="0" w:type="dxa"/>
            </w:tcMar>
            <w:vAlign w:val="center"/>
          </w:tcPr>
          <w:p w14:paraId="4EFF9F3E" w14:textId="77777777" w:rsidR="00866BB0" w:rsidRDefault="00000000">
            <w:pPr>
              <w:keepNext/>
              <w:keepLines/>
              <w:spacing w:after="0" w:line="240" w:lineRule="auto"/>
              <w:jc w:val="right"/>
            </w:pPr>
            <w:r>
              <w:rPr>
                <w:sz w:val="18"/>
              </w:rPr>
              <w:t>32.956,47</w:t>
            </w:r>
          </w:p>
        </w:tc>
        <w:tc>
          <w:tcPr>
            <w:tcW w:w="700" w:type="dxa"/>
            <w:tcMar>
              <w:top w:w="0" w:type="dxa"/>
              <w:bottom w:w="0" w:type="dxa"/>
            </w:tcMar>
            <w:vAlign w:val="center"/>
          </w:tcPr>
          <w:p w14:paraId="3F8CF00E" w14:textId="77777777" w:rsidR="00866BB0" w:rsidRDefault="00000000">
            <w:pPr>
              <w:keepNext/>
              <w:keepLines/>
              <w:spacing w:after="0" w:line="240" w:lineRule="auto"/>
              <w:jc w:val="right"/>
            </w:pPr>
            <w:r>
              <w:rPr>
                <w:sz w:val="18"/>
              </w:rPr>
              <w:t>168,8</w:t>
            </w:r>
          </w:p>
        </w:tc>
      </w:tr>
    </w:tbl>
    <w:p w14:paraId="2990D936" w14:textId="77777777" w:rsidR="00866BB0" w:rsidRDefault="00866BB0">
      <w:pPr>
        <w:spacing w:after="0"/>
      </w:pPr>
    </w:p>
    <w:p w14:paraId="34E9BFF0" w14:textId="77777777" w:rsidR="00866BB0" w:rsidRDefault="00000000">
      <w:r>
        <w:t>Na povećanje rashoda za zdravstveno osiguranje također se odrazilo povećanje  koeficijenta i osnovice za obračun plaće te knjiženje rashoda za zdravstveno osiguranje za trinaest mjeseci.</w:t>
      </w:r>
    </w:p>
    <w:p w14:paraId="0675336E" w14:textId="77777777" w:rsidR="00866BB0" w:rsidRDefault="00866BB0"/>
    <w:p w14:paraId="5942C340" w14:textId="77777777" w:rsidR="00866BB0"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E2E36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49423E"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7F361E"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4BDE77"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A22C3C"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87CBB1"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9E3398" w14:textId="77777777" w:rsidR="00866BB0" w:rsidRDefault="00000000">
            <w:pPr>
              <w:keepNext/>
              <w:keepLines/>
              <w:spacing w:after="0" w:line="240" w:lineRule="auto"/>
              <w:jc w:val="center"/>
            </w:pPr>
            <w:r>
              <w:rPr>
                <w:b/>
                <w:sz w:val="18"/>
              </w:rPr>
              <w:t>Indeks (%)</w:t>
            </w:r>
          </w:p>
        </w:tc>
      </w:tr>
      <w:tr w:rsidR="00866BB0" w14:paraId="7C57C8DE" w14:textId="77777777">
        <w:tblPrEx>
          <w:tblCellMar>
            <w:top w:w="0" w:type="dxa"/>
            <w:bottom w:w="0" w:type="dxa"/>
          </w:tblCellMar>
        </w:tblPrEx>
        <w:trPr>
          <w:cantSplit/>
          <w:trHeight w:val="560"/>
        </w:trPr>
        <w:tc>
          <w:tcPr>
            <w:tcW w:w="700" w:type="dxa"/>
            <w:tcMar>
              <w:top w:w="0" w:type="dxa"/>
              <w:bottom w:w="0" w:type="dxa"/>
            </w:tcMar>
            <w:vAlign w:val="center"/>
          </w:tcPr>
          <w:p w14:paraId="1DEB804B" w14:textId="77777777" w:rsidR="00866BB0" w:rsidRDefault="00000000">
            <w:pPr>
              <w:keepNext/>
              <w:keepLines/>
              <w:spacing w:after="0" w:line="240" w:lineRule="auto"/>
            </w:pPr>
            <w:r>
              <w:rPr>
                <w:sz w:val="18"/>
              </w:rPr>
              <w:t>3211</w:t>
            </w:r>
          </w:p>
        </w:tc>
        <w:tc>
          <w:tcPr>
            <w:tcW w:w="3180" w:type="dxa"/>
            <w:tcMar>
              <w:top w:w="0" w:type="dxa"/>
              <w:bottom w:w="0" w:type="dxa"/>
            </w:tcMar>
            <w:vAlign w:val="center"/>
          </w:tcPr>
          <w:p w14:paraId="6EA57EA8" w14:textId="77777777" w:rsidR="00866BB0" w:rsidRDefault="00000000">
            <w:pPr>
              <w:keepNext/>
              <w:keepLines/>
              <w:spacing w:after="0" w:line="240" w:lineRule="auto"/>
            </w:pPr>
            <w:r>
              <w:rPr>
                <w:sz w:val="18"/>
              </w:rPr>
              <w:t>Službena putovanja</w:t>
            </w:r>
          </w:p>
        </w:tc>
        <w:tc>
          <w:tcPr>
            <w:tcW w:w="700" w:type="dxa"/>
            <w:tcMar>
              <w:top w:w="0" w:type="dxa"/>
              <w:bottom w:w="0" w:type="dxa"/>
            </w:tcMar>
            <w:vAlign w:val="center"/>
          </w:tcPr>
          <w:p w14:paraId="5DF8E2D3" w14:textId="77777777" w:rsidR="00866BB0" w:rsidRDefault="00000000">
            <w:pPr>
              <w:keepNext/>
              <w:keepLines/>
              <w:spacing w:after="0" w:line="240" w:lineRule="auto"/>
            </w:pPr>
            <w:r>
              <w:rPr>
                <w:sz w:val="18"/>
              </w:rPr>
              <w:t>3211</w:t>
            </w:r>
          </w:p>
        </w:tc>
        <w:tc>
          <w:tcPr>
            <w:tcW w:w="1860" w:type="dxa"/>
            <w:tcMar>
              <w:top w:w="0" w:type="dxa"/>
              <w:bottom w:w="0" w:type="dxa"/>
            </w:tcMar>
            <w:vAlign w:val="center"/>
          </w:tcPr>
          <w:p w14:paraId="302292CB" w14:textId="77777777" w:rsidR="00866BB0" w:rsidRDefault="00000000">
            <w:pPr>
              <w:keepNext/>
              <w:keepLines/>
              <w:spacing w:after="0" w:line="240" w:lineRule="auto"/>
              <w:jc w:val="right"/>
            </w:pPr>
            <w:r>
              <w:rPr>
                <w:sz w:val="18"/>
              </w:rPr>
              <w:t>1.379,67</w:t>
            </w:r>
          </w:p>
        </w:tc>
        <w:tc>
          <w:tcPr>
            <w:tcW w:w="1860" w:type="dxa"/>
            <w:tcMar>
              <w:top w:w="0" w:type="dxa"/>
              <w:bottom w:w="0" w:type="dxa"/>
            </w:tcMar>
            <w:vAlign w:val="center"/>
          </w:tcPr>
          <w:p w14:paraId="39663CEE" w14:textId="77777777" w:rsidR="00866BB0" w:rsidRDefault="00000000">
            <w:pPr>
              <w:keepNext/>
              <w:keepLines/>
              <w:spacing w:after="0" w:line="240" w:lineRule="auto"/>
              <w:jc w:val="right"/>
            </w:pPr>
            <w:r>
              <w:rPr>
                <w:sz w:val="18"/>
              </w:rPr>
              <w:t>1.060,06</w:t>
            </w:r>
          </w:p>
        </w:tc>
        <w:tc>
          <w:tcPr>
            <w:tcW w:w="700" w:type="dxa"/>
            <w:tcMar>
              <w:top w:w="0" w:type="dxa"/>
              <w:bottom w:w="0" w:type="dxa"/>
            </w:tcMar>
            <w:vAlign w:val="center"/>
          </w:tcPr>
          <w:p w14:paraId="223C3F5E" w14:textId="77777777" w:rsidR="00866BB0" w:rsidRDefault="00000000">
            <w:pPr>
              <w:keepNext/>
              <w:keepLines/>
              <w:spacing w:after="0" w:line="240" w:lineRule="auto"/>
              <w:jc w:val="right"/>
            </w:pPr>
            <w:r>
              <w:rPr>
                <w:sz w:val="18"/>
              </w:rPr>
              <w:t>76,8</w:t>
            </w:r>
          </w:p>
        </w:tc>
      </w:tr>
    </w:tbl>
    <w:p w14:paraId="4EC1F70A" w14:textId="77777777" w:rsidR="00866BB0" w:rsidRDefault="00866BB0">
      <w:pPr>
        <w:spacing w:after="0"/>
      </w:pPr>
    </w:p>
    <w:p w14:paraId="022F275C" w14:textId="77777777" w:rsidR="00866BB0" w:rsidRDefault="00000000">
      <w:r>
        <w:t>U 2025. godini ostvareno je manje službenih putovanja u odnosu na 2024. godinu.</w:t>
      </w:r>
    </w:p>
    <w:p w14:paraId="66059709" w14:textId="77777777" w:rsidR="00866BB0" w:rsidRDefault="00866BB0"/>
    <w:p w14:paraId="7F803153" w14:textId="77777777" w:rsidR="00866BB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57CFD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F13410"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672DD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567DD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25F6FF"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816B53"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FF556D" w14:textId="77777777" w:rsidR="00866BB0" w:rsidRDefault="00000000">
            <w:pPr>
              <w:keepNext/>
              <w:keepLines/>
              <w:spacing w:after="0" w:line="240" w:lineRule="auto"/>
              <w:jc w:val="center"/>
            </w:pPr>
            <w:r>
              <w:rPr>
                <w:b/>
                <w:sz w:val="18"/>
              </w:rPr>
              <w:t>Indeks (%)</w:t>
            </w:r>
          </w:p>
        </w:tc>
      </w:tr>
      <w:tr w:rsidR="00866BB0" w14:paraId="543901A6" w14:textId="77777777">
        <w:tblPrEx>
          <w:tblCellMar>
            <w:top w:w="0" w:type="dxa"/>
            <w:bottom w:w="0" w:type="dxa"/>
          </w:tblCellMar>
        </w:tblPrEx>
        <w:trPr>
          <w:cantSplit/>
          <w:trHeight w:val="560"/>
        </w:trPr>
        <w:tc>
          <w:tcPr>
            <w:tcW w:w="700" w:type="dxa"/>
            <w:tcMar>
              <w:top w:w="0" w:type="dxa"/>
              <w:bottom w:w="0" w:type="dxa"/>
            </w:tcMar>
            <w:vAlign w:val="center"/>
          </w:tcPr>
          <w:p w14:paraId="770C8B77" w14:textId="77777777" w:rsidR="00866BB0" w:rsidRDefault="00000000">
            <w:pPr>
              <w:keepNext/>
              <w:keepLines/>
              <w:spacing w:after="0" w:line="240" w:lineRule="auto"/>
            </w:pPr>
            <w:r>
              <w:rPr>
                <w:sz w:val="18"/>
              </w:rPr>
              <w:t>3212</w:t>
            </w:r>
          </w:p>
        </w:tc>
        <w:tc>
          <w:tcPr>
            <w:tcW w:w="3180" w:type="dxa"/>
            <w:tcMar>
              <w:top w:w="0" w:type="dxa"/>
              <w:bottom w:w="0" w:type="dxa"/>
            </w:tcMar>
            <w:vAlign w:val="center"/>
          </w:tcPr>
          <w:p w14:paraId="374F40CD" w14:textId="77777777" w:rsidR="00866BB0"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7675D9F4" w14:textId="77777777" w:rsidR="00866BB0" w:rsidRDefault="00000000">
            <w:pPr>
              <w:keepNext/>
              <w:keepLines/>
              <w:spacing w:after="0" w:line="240" w:lineRule="auto"/>
            </w:pPr>
            <w:r>
              <w:rPr>
                <w:sz w:val="18"/>
              </w:rPr>
              <w:t>3212</w:t>
            </w:r>
          </w:p>
        </w:tc>
        <w:tc>
          <w:tcPr>
            <w:tcW w:w="1860" w:type="dxa"/>
            <w:tcMar>
              <w:top w:w="0" w:type="dxa"/>
              <w:bottom w:w="0" w:type="dxa"/>
            </w:tcMar>
            <w:vAlign w:val="center"/>
          </w:tcPr>
          <w:p w14:paraId="22374B8C" w14:textId="77777777" w:rsidR="00866BB0" w:rsidRDefault="00000000">
            <w:pPr>
              <w:keepNext/>
              <w:keepLines/>
              <w:spacing w:after="0" w:line="240" w:lineRule="auto"/>
              <w:jc w:val="right"/>
            </w:pPr>
            <w:r>
              <w:rPr>
                <w:sz w:val="18"/>
              </w:rPr>
              <w:t>10.978,23</w:t>
            </w:r>
          </w:p>
        </w:tc>
        <w:tc>
          <w:tcPr>
            <w:tcW w:w="1860" w:type="dxa"/>
            <w:tcMar>
              <w:top w:w="0" w:type="dxa"/>
              <w:bottom w:w="0" w:type="dxa"/>
            </w:tcMar>
            <w:vAlign w:val="center"/>
          </w:tcPr>
          <w:p w14:paraId="3E59EE89" w14:textId="77777777" w:rsidR="00866BB0" w:rsidRDefault="00000000">
            <w:pPr>
              <w:keepNext/>
              <w:keepLines/>
              <w:spacing w:after="0" w:line="240" w:lineRule="auto"/>
              <w:jc w:val="right"/>
            </w:pPr>
            <w:r>
              <w:rPr>
                <w:sz w:val="18"/>
              </w:rPr>
              <w:t>8.689,68</w:t>
            </w:r>
          </w:p>
        </w:tc>
        <w:tc>
          <w:tcPr>
            <w:tcW w:w="700" w:type="dxa"/>
            <w:tcMar>
              <w:top w:w="0" w:type="dxa"/>
              <w:bottom w:w="0" w:type="dxa"/>
            </w:tcMar>
            <w:vAlign w:val="center"/>
          </w:tcPr>
          <w:p w14:paraId="1B20CBD9" w14:textId="77777777" w:rsidR="00866BB0" w:rsidRDefault="00000000">
            <w:pPr>
              <w:keepNext/>
              <w:keepLines/>
              <w:spacing w:after="0" w:line="240" w:lineRule="auto"/>
              <w:jc w:val="right"/>
            </w:pPr>
            <w:r>
              <w:rPr>
                <w:sz w:val="18"/>
              </w:rPr>
              <w:t>79,2</w:t>
            </w:r>
          </w:p>
        </w:tc>
      </w:tr>
    </w:tbl>
    <w:p w14:paraId="2A011187" w14:textId="77777777" w:rsidR="00866BB0" w:rsidRDefault="00866BB0">
      <w:pPr>
        <w:spacing w:after="0"/>
      </w:pPr>
    </w:p>
    <w:p w14:paraId="060A21D1" w14:textId="77777777" w:rsidR="00866BB0" w:rsidRDefault="00000000">
      <w:r>
        <w:t>Tijekom 2024. godine troškovi naknada za prijevoz su se isplaćivali djelatniku s područja Grada Zagreb, što je znatno utjecalo na navedene rashode, djelatniku je prestao radni odnos u srpnju 2024. godine što je rezultiralo manjim rashodima na ime naknade za prijevoz.</w:t>
      </w:r>
    </w:p>
    <w:p w14:paraId="4DC00420" w14:textId="77777777" w:rsidR="00866BB0" w:rsidRDefault="00866BB0"/>
    <w:p w14:paraId="5A6B181D" w14:textId="77777777" w:rsidR="00866BB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B9374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88FE3B"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8DF446"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10F47"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13D55C"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ECF79A"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E385DE" w14:textId="77777777" w:rsidR="00866BB0" w:rsidRDefault="00000000">
            <w:pPr>
              <w:keepNext/>
              <w:keepLines/>
              <w:spacing w:after="0" w:line="240" w:lineRule="auto"/>
              <w:jc w:val="center"/>
            </w:pPr>
            <w:r>
              <w:rPr>
                <w:b/>
                <w:sz w:val="18"/>
              </w:rPr>
              <w:t>Indeks (%)</w:t>
            </w:r>
          </w:p>
        </w:tc>
      </w:tr>
      <w:tr w:rsidR="00866BB0" w14:paraId="076B14EC" w14:textId="77777777">
        <w:tblPrEx>
          <w:tblCellMar>
            <w:top w:w="0" w:type="dxa"/>
            <w:bottom w:w="0" w:type="dxa"/>
          </w:tblCellMar>
        </w:tblPrEx>
        <w:trPr>
          <w:cantSplit/>
          <w:trHeight w:val="560"/>
        </w:trPr>
        <w:tc>
          <w:tcPr>
            <w:tcW w:w="700" w:type="dxa"/>
            <w:tcMar>
              <w:top w:w="0" w:type="dxa"/>
              <w:bottom w:w="0" w:type="dxa"/>
            </w:tcMar>
            <w:vAlign w:val="center"/>
          </w:tcPr>
          <w:p w14:paraId="42FAB6A4" w14:textId="77777777" w:rsidR="00866BB0" w:rsidRDefault="00000000">
            <w:pPr>
              <w:keepNext/>
              <w:keepLines/>
              <w:spacing w:after="0" w:line="240" w:lineRule="auto"/>
            </w:pPr>
            <w:r>
              <w:rPr>
                <w:sz w:val="18"/>
              </w:rPr>
              <w:t>3223</w:t>
            </w:r>
          </w:p>
        </w:tc>
        <w:tc>
          <w:tcPr>
            <w:tcW w:w="3180" w:type="dxa"/>
            <w:tcMar>
              <w:top w:w="0" w:type="dxa"/>
              <w:bottom w:w="0" w:type="dxa"/>
            </w:tcMar>
            <w:vAlign w:val="center"/>
          </w:tcPr>
          <w:p w14:paraId="273D910A" w14:textId="77777777" w:rsidR="00866BB0" w:rsidRDefault="00000000">
            <w:pPr>
              <w:keepNext/>
              <w:keepLines/>
              <w:spacing w:after="0" w:line="240" w:lineRule="auto"/>
            </w:pPr>
            <w:r>
              <w:rPr>
                <w:sz w:val="18"/>
              </w:rPr>
              <w:t>Energija</w:t>
            </w:r>
          </w:p>
        </w:tc>
        <w:tc>
          <w:tcPr>
            <w:tcW w:w="700" w:type="dxa"/>
            <w:tcMar>
              <w:top w:w="0" w:type="dxa"/>
              <w:bottom w:w="0" w:type="dxa"/>
            </w:tcMar>
            <w:vAlign w:val="center"/>
          </w:tcPr>
          <w:p w14:paraId="7FF1EFD7" w14:textId="77777777" w:rsidR="00866BB0" w:rsidRDefault="00000000">
            <w:pPr>
              <w:keepNext/>
              <w:keepLines/>
              <w:spacing w:after="0" w:line="240" w:lineRule="auto"/>
            </w:pPr>
            <w:r>
              <w:rPr>
                <w:sz w:val="18"/>
              </w:rPr>
              <w:t>3223</w:t>
            </w:r>
          </w:p>
        </w:tc>
        <w:tc>
          <w:tcPr>
            <w:tcW w:w="1860" w:type="dxa"/>
            <w:tcMar>
              <w:top w:w="0" w:type="dxa"/>
              <w:bottom w:w="0" w:type="dxa"/>
            </w:tcMar>
            <w:vAlign w:val="center"/>
          </w:tcPr>
          <w:p w14:paraId="7F8B08AF" w14:textId="77777777" w:rsidR="00866BB0" w:rsidRDefault="00000000">
            <w:pPr>
              <w:keepNext/>
              <w:keepLines/>
              <w:spacing w:after="0" w:line="240" w:lineRule="auto"/>
              <w:jc w:val="right"/>
            </w:pPr>
            <w:r>
              <w:rPr>
                <w:sz w:val="18"/>
              </w:rPr>
              <w:t>11.867,91</w:t>
            </w:r>
          </w:p>
        </w:tc>
        <w:tc>
          <w:tcPr>
            <w:tcW w:w="1860" w:type="dxa"/>
            <w:tcMar>
              <w:top w:w="0" w:type="dxa"/>
              <w:bottom w:w="0" w:type="dxa"/>
            </w:tcMar>
            <w:vAlign w:val="center"/>
          </w:tcPr>
          <w:p w14:paraId="13D90BE7" w14:textId="77777777" w:rsidR="00866BB0" w:rsidRDefault="00000000">
            <w:pPr>
              <w:keepNext/>
              <w:keepLines/>
              <w:spacing w:after="0" w:line="240" w:lineRule="auto"/>
              <w:jc w:val="right"/>
            </w:pPr>
            <w:r>
              <w:rPr>
                <w:sz w:val="18"/>
              </w:rPr>
              <w:t>10.111,02</w:t>
            </w:r>
          </w:p>
        </w:tc>
        <w:tc>
          <w:tcPr>
            <w:tcW w:w="700" w:type="dxa"/>
            <w:tcMar>
              <w:top w:w="0" w:type="dxa"/>
              <w:bottom w:w="0" w:type="dxa"/>
            </w:tcMar>
            <w:vAlign w:val="center"/>
          </w:tcPr>
          <w:p w14:paraId="08AA46CE" w14:textId="77777777" w:rsidR="00866BB0" w:rsidRDefault="00000000">
            <w:pPr>
              <w:keepNext/>
              <w:keepLines/>
              <w:spacing w:after="0" w:line="240" w:lineRule="auto"/>
              <w:jc w:val="right"/>
            </w:pPr>
            <w:r>
              <w:rPr>
                <w:sz w:val="18"/>
              </w:rPr>
              <w:t>85,2</w:t>
            </w:r>
          </w:p>
        </w:tc>
      </w:tr>
    </w:tbl>
    <w:p w14:paraId="320E4B2C" w14:textId="77777777" w:rsidR="00866BB0" w:rsidRDefault="00866BB0">
      <w:pPr>
        <w:spacing w:after="0"/>
      </w:pPr>
    </w:p>
    <w:p w14:paraId="69669B9E" w14:textId="77777777" w:rsidR="00866BB0" w:rsidRDefault="00000000">
      <w:r>
        <w:t>Smanjenje rashoda za energiju rezultat je manjih rashoda za gorivo.</w:t>
      </w:r>
    </w:p>
    <w:p w14:paraId="206CE4ED" w14:textId="77777777" w:rsidR="00866BB0" w:rsidRDefault="00866BB0"/>
    <w:p w14:paraId="0C971A7D" w14:textId="77777777" w:rsidR="00866BB0"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FE239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DFDE57"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617A8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A6A5D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45137"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1C8258"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C1623A" w14:textId="77777777" w:rsidR="00866BB0" w:rsidRDefault="00000000">
            <w:pPr>
              <w:keepNext/>
              <w:keepLines/>
              <w:spacing w:after="0" w:line="240" w:lineRule="auto"/>
              <w:jc w:val="center"/>
            </w:pPr>
            <w:r>
              <w:rPr>
                <w:b/>
                <w:sz w:val="18"/>
              </w:rPr>
              <w:t>Indeks (%)</w:t>
            </w:r>
          </w:p>
        </w:tc>
      </w:tr>
      <w:tr w:rsidR="00866BB0" w14:paraId="62188386" w14:textId="77777777">
        <w:tblPrEx>
          <w:tblCellMar>
            <w:top w:w="0" w:type="dxa"/>
            <w:bottom w:w="0" w:type="dxa"/>
          </w:tblCellMar>
        </w:tblPrEx>
        <w:trPr>
          <w:cantSplit/>
          <w:trHeight w:val="560"/>
        </w:trPr>
        <w:tc>
          <w:tcPr>
            <w:tcW w:w="700" w:type="dxa"/>
            <w:tcMar>
              <w:top w:w="0" w:type="dxa"/>
              <w:bottom w:w="0" w:type="dxa"/>
            </w:tcMar>
            <w:vAlign w:val="center"/>
          </w:tcPr>
          <w:p w14:paraId="14BF8D03" w14:textId="77777777" w:rsidR="00866BB0" w:rsidRDefault="00000000">
            <w:pPr>
              <w:keepNext/>
              <w:keepLines/>
              <w:spacing w:after="0" w:line="240" w:lineRule="auto"/>
            </w:pPr>
            <w:r>
              <w:rPr>
                <w:sz w:val="18"/>
              </w:rPr>
              <w:t>3224</w:t>
            </w:r>
          </w:p>
        </w:tc>
        <w:tc>
          <w:tcPr>
            <w:tcW w:w="3180" w:type="dxa"/>
            <w:tcMar>
              <w:top w:w="0" w:type="dxa"/>
              <w:bottom w:w="0" w:type="dxa"/>
            </w:tcMar>
            <w:vAlign w:val="center"/>
          </w:tcPr>
          <w:p w14:paraId="139178F8" w14:textId="77777777" w:rsidR="00866BB0"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EDA8381" w14:textId="77777777" w:rsidR="00866BB0" w:rsidRDefault="00000000">
            <w:pPr>
              <w:keepNext/>
              <w:keepLines/>
              <w:spacing w:after="0" w:line="240" w:lineRule="auto"/>
            </w:pPr>
            <w:r>
              <w:rPr>
                <w:sz w:val="18"/>
              </w:rPr>
              <w:t>3224</w:t>
            </w:r>
          </w:p>
        </w:tc>
        <w:tc>
          <w:tcPr>
            <w:tcW w:w="1860" w:type="dxa"/>
            <w:tcMar>
              <w:top w:w="0" w:type="dxa"/>
              <w:bottom w:w="0" w:type="dxa"/>
            </w:tcMar>
            <w:vAlign w:val="center"/>
          </w:tcPr>
          <w:p w14:paraId="2FF3DBA8" w14:textId="77777777" w:rsidR="00866BB0" w:rsidRDefault="00000000">
            <w:pPr>
              <w:keepNext/>
              <w:keepLines/>
              <w:spacing w:after="0" w:line="240" w:lineRule="auto"/>
              <w:jc w:val="right"/>
            </w:pPr>
            <w:r>
              <w:rPr>
                <w:sz w:val="18"/>
              </w:rPr>
              <w:t>1.950,56</w:t>
            </w:r>
          </w:p>
        </w:tc>
        <w:tc>
          <w:tcPr>
            <w:tcW w:w="1860" w:type="dxa"/>
            <w:tcMar>
              <w:top w:w="0" w:type="dxa"/>
              <w:bottom w:w="0" w:type="dxa"/>
            </w:tcMar>
            <w:vAlign w:val="center"/>
          </w:tcPr>
          <w:p w14:paraId="393E962C" w14:textId="77777777" w:rsidR="00866BB0" w:rsidRDefault="00000000">
            <w:pPr>
              <w:keepNext/>
              <w:keepLines/>
              <w:spacing w:after="0" w:line="240" w:lineRule="auto"/>
              <w:jc w:val="right"/>
            </w:pPr>
            <w:r>
              <w:rPr>
                <w:sz w:val="18"/>
              </w:rPr>
              <w:t>7,00</w:t>
            </w:r>
          </w:p>
        </w:tc>
        <w:tc>
          <w:tcPr>
            <w:tcW w:w="700" w:type="dxa"/>
            <w:tcMar>
              <w:top w:w="0" w:type="dxa"/>
              <w:bottom w:w="0" w:type="dxa"/>
            </w:tcMar>
            <w:vAlign w:val="center"/>
          </w:tcPr>
          <w:p w14:paraId="3113DD2B" w14:textId="77777777" w:rsidR="00866BB0" w:rsidRDefault="00000000">
            <w:pPr>
              <w:keepNext/>
              <w:keepLines/>
              <w:spacing w:after="0" w:line="240" w:lineRule="auto"/>
              <w:jc w:val="right"/>
            </w:pPr>
            <w:r>
              <w:rPr>
                <w:sz w:val="18"/>
              </w:rPr>
              <w:t>0,4</w:t>
            </w:r>
          </w:p>
        </w:tc>
      </w:tr>
    </w:tbl>
    <w:p w14:paraId="617AA1C4" w14:textId="77777777" w:rsidR="00866BB0" w:rsidRDefault="00866BB0">
      <w:pPr>
        <w:spacing w:after="0"/>
      </w:pPr>
    </w:p>
    <w:p w14:paraId="389CC03C" w14:textId="77777777" w:rsidR="00866BB0" w:rsidRDefault="00000000">
      <w:r>
        <w:t>U 2024. godini ostvareni rashodi na ime materijala za tekuće i investicijsko održavanje odnosili su se na rezervne dijelove za automobil koji je prodan krajem 2024. godine.</w:t>
      </w:r>
    </w:p>
    <w:p w14:paraId="70878414" w14:textId="77777777" w:rsidR="00866BB0" w:rsidRDefault="00866BB0"/>
    <w:p w14:paraId="19E2DBA5" w14:textId="77777777" w:rsidR="00866BB0"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44C20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10FD7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D8A4BC"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34865B"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132487"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6D3639"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C5E0C2" w14:textId="77777777" w:rsidR="00866BB0" w:rsidRDefault="00000000">
            <w:pPr>
              <w:keepNext/>
              <w:keepLines/>
              <w:spacing w:after="0" w:line="240" w:lineRule="auto"/>
              <w:jc w:val="center"/>
            </w:pPr>
            <w:r>
              <w:rPr>
                <w:b/>
                <w:sz w:val="18"/>
              </w:rPr>
              <w:t>Indeks (%)</w:t>
            </w:r>
          </w:p>
        </w:tc>
      </w:tr>
      <w:tr w:rsidR="00866BB0" w14:paraId="41BBA7A7" w14:textId="77777777">
        <w:tblPrEx>
          <w:tblCellMar>
            <w:top w:w="0" w:type="dxa"/>
            <w:bottom w:w="0" w:type="dxa"/>
          </w:tblCellMar>
        </w:tblPrEx>
        <w:trPr>
          <w:cantSplit/>
          <w:trHeight w:val="560"/>
        </w:trPr>
        <w:tc>
          <w:tcPr>
            <w:tcW w:w="700" w:type="dxa"/>
            <w:tcMar>
              <w:top w:w="0" w:type="dxa"/>
              <w:bottom w:w="0" w:type="dxa"/>
            </w:tcMar>
            <w:vAlign w:val="center"/>
          </w:tcPr>
          <w:p w14:paraId="67955C1B" w14:textId="77777777" w:rsidR="00866BB0" w:rsidRDefault="00000000">
            <w:pPr>
              <w:keepNext/>
              <w:keepLines/>
              <w:spacing w:after="0" w:line="240" w:lineRule="auto"/>
            </w:pPr>
            <w:r>
              <w:rPr>
                <w:sz w:val="18"/>
              </w:rPr>
              <w:t>3225</w:t>
            </w:r>
          </w:p>
        </w:tc>
        <w:tc>
          <w:tcPr>
            <w:tcW w:w="3180" w:type="dxa"/>
            <w:tcMar>
              <w:top w:w="0" w:type="dxa"/>
              <w:bottom w:w="0" w:type="dxa"/>
            </w:tcMar>
            <w:vAlign w:val="center"/>
          </w:tcPr>
          <w:p w14:paraId="67FB5CE2" w14:textId="77777777" w:rsidR="00866BB0" w:rsidRDefault="00000000">
            <w:pPr>
              <w:keepNext/>
              <w:keepLines/>
              <w:spacing w:after="0" w:line="240" w:lineRule="auto"/>
            </w:pPr>
            <w:r>
              <w:rPr>
                <w:sz w:val="18"/>
              </w:rPr>
              <w:t>Sitni inventar i autogume</w:t>
            </w:r>
          </w:p>
        </w:tc>
        <w:tc>
          <w:tcPr>
            <w:tcW w:w="700" w:type="dxa"/>
            <w:tcMar>
              <w:top w:w="0" w:type="dxa"/>
              <w:bottom w:w="0" w:type="dxa"/>
            </w:tcMar>
            <w:vAlign w:val="center"/>
          </w:tcPr>
          <w:p w14:paraId="31274B94" w14:textId="77777777" w:rsidR="00866BB0" w:rsidRDefault="00000000">
            <w:pPr>
              <w:keepNext/>
              <w:keepLines/>
              <w:spacing w:after="0" w:line="240" w:lineRule="auto"/>
            </w:pPr>
            <w:r>
              <w:rPr>
                <w:sz w:val="18"/>
              </w:rPr>
              <w:t>3225</w:t>
            </w:r>
          </w:p>
        </w:tc>
        <w:tc>
          <w:tcPr>
            <w:tcW w:w="1860" w:type="dxa"/>
            <w:tcMar>
              <w:top w:w="0" w:type="dxa"/>
              <w:bottom w:w="0" w:type="dxa"/>
            </w:tcMar>
            <w:vAlign w:val="center"/>
          </w:tcPr>
          <w:p w14:paraId="4B8B41CF" w14:textId="77777777" w:rsidR="00866BB0" w:rsidRDefault="00000000">
            <w:pPr>
              <w:keepNext/>
              <w:keepLines/>
              <w:spacing w:after="0" w:line="240" w:lineRule="auto"/>
              <w:jc w:val="right"/>
            </w:pPr>
            <w:r>
              <w:rPr>
                <w:sz w:val="18"/>
              </w:rPr>
              <w:t>512,00</w:t>
            </w:r>
          </w:p>
        </w:tc>
        <w:tc>
          <w:tcPr>
            <w:tcW w:w="1860" w:type="dxa"/>
            <w:tcMar>
              <w:top w:w="0" w:type="dxa"/>
              <w:bottom w:w="0" w:type="dxa"/>
            </w:tcMar>
            <w:vAlign w:val="center"/>
          </w:tcPr>
          <w:p w14:paraId="38688242"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1C59F293" w14:textId="77777777" w:rsidR="00866BB0" w:rsidRDefault="00000000">
            <w:pPr>
              <w:keepNext/>
              <w:keepLines/>
              <w:spacing w:after="0" w:line="240" w:lineRule="auto"/>
              <w:jc w:val="right"/>
            </w:pPr>
            <w:r>
              <w:rPr>
                <w:sz w:val="18"/>
              </w:rPr>
              <w:t>0</w:t>
            </w:r>
          </w:p>
        </w:tc>
      </w:tr>
    </w:tbl>
    <w:p w14:paraId="571B78A0" w14:textId="77777777" w:rsidR="00866BB0" w:rsidRDefault="00866BB0">
      <w:pPr>
        <w:spacing w:after="0"/>
      </w:pPr>
    </w:p>
    <w:p w14:paraId="53EF6C7D" w14:textId="77777777" w:rsidR="00866BB0" w:rsidRDefault="00000000">
      <w:r>
        <w:t>U 2024. godini nabavljene su gume za automobil.</w:t>
      </w:r>
    </w:p>
    <w:p w14:paraId="2321D380" w14:textId="77777777" w:rsidR="00866BB0" w:rsidRDefault="00866BB0"/>
    <w:p w14:paraId="63BB920A" w14:textId="77777777" w:rsidR="00866BB0"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9004B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DE80D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01B7EF"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FA210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18473"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D2FC21"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1F5B59" w14:textId="77777777" w:rsidR="00866BB0" w:rsidRDefault="00000000">
            <w:pPr>
              <w:keepNext/>
              <w:keepLines/>
              <w:spacing w:after="0" w:line="240" w:lineRule="auto"/>
              <w:jc w:val="center"/>
            </w:pPr>
            <w:r>
              <w:rPr>
                <w:b/>
                <w:sz w:val="18"/>
              </w:rPr>
              <w:t>Indeks (%)</w:t>
            </w:r>
          </w:p>
        </w:tc>
      </w:tr>
      <w:tr w:rsidR="00866BB0" w14:paraId="5F36B1A8" w14:textId="77777777">
        <w:tblPrEx>
          <w:tblCellMar>
            <w:top w:w="0" w:type="dxa"/>
            <w:bottom w:w="0" w:type="dxa"/>
          </w:tblCellMar>
        </w:tblPrEx>
        <w:trPr>
          <w:cantSplit/>
          <w:trHeight w:val="560"/>
        </w:trPr>
        <w:tc>
          <w:tcPr>
            <w:tcW w:w="700" w:type="dxa"/>
            <w:tcMar>
              <w:top w:w="0" w:type="dxa"/>
              <w:bottom w:w="0" w:type="dxa"/>
            </w:tcMar>
            <w:vAlign w:val="center"/>
          </w:tcPr>
          <w:p w14:paraId="4B617730" w14:textId="77777777" w:rsidR="00866BB0" w:rsidRDefault="00000000">
            <w:pPr>
              <w:keepNext/>
              <w:keepLines/>
              <w:spacing w:after="0" w:line="240" w:lineRule="auto"/>
            </w:pPr>
            <w:r>
              <w:rPr>
                <w:sz w:val="18"/>
              </w:rPr>
              <w:t>3232</w:t>
            </w:r>
          </w:p>
        </w:tc>
        <w:tc>
          <w:tcPr>
            <w:tcW w:w="3180" w:type="dxa"/>
            <w:tcMar>
              <w:top w:w="0" w:type="dxa"/>
              <w:bottom w:w="0" w:type="dxa"/>
            </w:tcMar>
            <w:vAlign w:val="center"/>
          </w:tcPr>
          <w:p w14:paraId="75264C45" w14:textId="77777777" w:rsidR="00866BB0"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5948D91E" w14:textId="77777777" w:rsidR="00866BB0" w:rsidRDefault="00000000">
            <w:pPr>
              <w:keepNext/>
              <w:keepLines/>
              <w:spacing w:after="0" w:line="240" w:lineRule="auto"/>
            </w:pPr>
            <w:r>
              <w:rPr>
                <w:sz w:val="18"/>
              </w:rPr>
              <w:t>3232</w:t>
            </w:r>
          </w:p>
        </w:tc>
        <w:tc>
          <w:tcPr>
            <w:tcW w:w="1860" w:type="dxa"/>
            <w:tcMar>
              <w:top w:w="0" w:type="dxa"/>
              <w:bottom w:w="0" w:type="dxa"/>
            </w:tcMar>
            <w:vAlign w:val="center"/>
          </w:tcPr>
          <w:p w14:paraId="5ABE3D06" w14:textId="77777777" w:rsidR="00866BB0" w:rsidRDefault="00000000">
            <w:pPr>
              <w:keepNext/>
              <w:keepLines/>
              <w:spacing w:after="0" w:line="240" w:lineRule="auto"/>
              <w:jc w:val="right"/>
            </w:pPr>
            <w:r>
              <w:rPr>
                <w:sz w:val="18"/>
              </w:rPr>
              <w:t>1.861,54</w:t>
            </w:r>
          </w:p>
        </w:tc>
        <w:tc>
          <w:tcPr>
            <w:tcW w:w="1860" w:type="dxa"/>
            <w:tcMar>
              <w:top w:w="0" w:type="dxa"/>
              <w:bottom w:w="0" w:type="dxa"/>
            </w:tcMar>
            <w:vAlign w:val="center"/>
          </w:tcPr>
          <w:p w14:paraId="4F37E2F3" w14:textId="77777777" w:rsidR="00866BB0" w:rsidRDefault="00000000">
            <w:pPr>
              <w:keepNext/>
              <w:keepLines/>
              <w:spacing w:after="0" w:line="240" w:lineRule="auto"/>
              <w:jc w:val="right"/>
            </w:pPr>
            <w:r>
              <w:rPr>
                <w:sz w:val="18"/>
              </w:rPr>
              <w:t>2.784,68</w:t>
            </w:r>
          </w:p>
        </w:tc>
        <w:tc>
          <w:tcPr>
            <w:tcW w:w="700" w:type="dxa"/>
            <w:tcMar>
              <w:top w:w="0" w:type="dxa"/>
              <w:bottom w:w="0" w:type="dxa"/>
            </w:tcMar>
            <w:vAlign w:val="center"/>
          </w:tcPr>
          <w:p w14:paraId="2E0A60F7" w14:textId="77777777" w:rsidR="00866BB0" w:rsidRDefault="00000000">
            <w:pPr>
              <w:keepNext/>
              <w:keepLines/>
              <w:spacing w:after="0" w:line="240" w:lineRule="auto"/>
              <w:jc w:val="right"/>
            </w:pPr>
            <w:r>
              <w:rPr>
                <w:sz w:val="18"/>
              </w:rPr>
              <w:t>149,6</w:t>
            </w:r>
          </w:p>
        </w:tc>
      </w:tr>
    </w:tbl>
    <w:p w14:paraId="504A5046" w14:textId="77777777" w:rsidR="00866BB0" w:rsidRDefault="00866BB0">
      <w:pPr>
        <w:spacing w:after="0"/>
      </w:pPr>
    </w:p>
    <w:p w14:paraId="4DF669E4" w14:textId="77777777" w:rsidR="00866BB0" w:rsidRDefault="00000000">
      <w:r>
        <w:t>Uz redovne rashode usluga tekućeg i investicijskog održavanja ostvareni su i vanredni rashodi koji su utjecali na povećanje, servisiranje kopirnog stroja te servis sustava za grijanje i hlađenje.</w:t>
      </w:r>
    </w:p>
    <w:p w14:paraId="01492F37" w14:textId="77777777" w:rsidR="00866BB0" w:rsidRDefault="00866BB0"/>
    <w:p w14:paraId="6FA50D38" w14:textId="77777777" w:rsidR="00866BB0"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A6E30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F91F0C"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28DE8F"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EED91"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1C9072"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DE24CE"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36BFEF" w14:textId="77777777" w:rsidR="00866BB0" w:rsidRDefault="00000000">
            <w:pPr>
              <w:keepNext/>
              <w:keepLines/>
              <w:spacing w:after="0" w:line="240" w:lineRule="auto"/>
              <w:jc w:val="center"/>
            </w:pPr>
            <w:r>
              <w:rPr>
                <w:b/>
                <w:sz w:val="18"/>
              </w:rPr>
              <w:t>Indeks (%)</w:t>
            </w:r>
          </w:p>
        </w:tc>
      </w:tr>
      <w:tr w:rsidR="00866BB0" w14:paraId="11AABB78" w14:textId="77777777">
        <w:tblPrEx>
          <w:tblCellMar>
            <w:top w:w="0" w:type="dxa"/>
            <w:bottom w:w="0" w:type="dxa"/>
          </w:tblCellMar>
        </w:tblPrEx>
        <w:trPr>
          <w:cantSplit/>
          <w:trHeight w:val="560"/>
        </w:trPr>
        <w:tc>
          <w:tcPr>
            <w:tcW w:w="700" w:type="dxa"/>
            <w:tcMar>
              <w:top w:w="0" w:type="dxa"/>
              <w:bottom w:w="0" w:type="dxa"/>
            </w:tcMar>
            <w:vAlign w:val="center"/>
          </w:tcPr>
          <w:p w14:paraId="4047A84B" w14:textId="77777777" w:rsidR="00866BB0" w:rsidRDefault="00000000">
            <w:pPr>
              <w:keepNext/>
              <w:keepLines/>
              <w:spacing w:after="0" w:line="240" w:lineRule="auto"/>
            </w:pPr>
            <w:r>
              <w:rPr>
                <w:sz w:val="18"/>
              </w:rPr>
              <w:t>3233</w:t>
            </w:r>
          </w:p>
        </w:tc>
        <w:tc>
          <w:tcPr>
            <w:tcW w:w="3180" w:type="dxa"/>
            <w:tcMar>
              <w:top w:w="0" w:type="dxa"/>
              <w:bottom w:w="0" w:type="dxa"/>
            </w:tcMar>
            <w:vAlign w:val="center"/>
          </w:tcPr>
          <w:p w14:paraId="18102083" w14:textId="77777777" w:rsidR="00866BB0"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3DBBFE35" w14:textId="77777777" w:rsidR="00866BB0" w:rsidRDefault="00000000">
            <w:pPr>
              <w:keepNext/>
              <w:keepLines/>
              <w:spacing w:after="0" w:line="240" w:lineRule="auto"/>
            </w:pPr>
            <w:r>
              <w:rPr>
                <w:sz w:val="18"/>
              </w:rPr>
              <w:t>3233</w:t>
            </w:r>
          </w:p>
        </w:tc>
        <w:tc>
          <w:tcPr>
            <w:tcW w:w="1860" w:type="dxa"/>
            <w:tcMar>
              <w:top w:w="0" w:type="dxa"/>
              <w:bottom w:w="0" w:type="dxa"/>
            </w:tcMar>
            <w:vAlign w:val="center"/>
          </w:tcPr>
          <w:p w14:paraId="70140F11" w14:textId="77777777" w:rsidR="00866BB0" w:rsidRDefault="00000000">
            <w:pPr>
              <w:keepNext/>
              <w:keepLines/>
              <w:spacing w:after="0" w:line="240" w:lineRule="auto"/>
              <w:jc w:val="right"/>
            </w:pPr>
            <w:r>
              <w:rPr>
                <w:sz w:val="18"/>
              </w:rPr>
              <w:t>2.797,45</w:t>
            </w:r>
          </w:p>
        </w:tc>
        <w:tc>
          <w:tcPr>
            <w:tcW w:w="1860" w:type="dxa"/>
            <w:tcMar>
              <w:top w:w="0" w:type="dxa"/>
              <w:bottom w:w="0" w:type="dxa"/>
            </w:tcMar>
            <w:vAlign w:val="center"/>
          </w:tcPr>
          <w:p w14:paraId="4C92FAE2" w14:textId="77777777" w:rsidR="00866BB0" w:rsidRDefault="00000000">
            <w:pPr>
              <w:keepNext/>
              <w:keepLines/>
              <w:spacing w:after="0" w:line="240" w:lineRule="auto"/>
              <w:jc w:val="right"/>
            </w:pPr>
            <w:r>
              <w:rPr>
                <w:sz w:val="18"/>
              </w:rPr>
              <w:t>3.150,22</w:t>
            </w:r>
          </w:p>
        </w:tc>
        <w:tc>
          <w:tcPr>
            <w:tcW w:w="700" w:type="dxa"/>
            <w:tcMar>
              <w:top w:w="0" w:type="dxa"/>
              <w:bottom w:w="0" w:type="dxa"/>
            </w:tcMar>
            <w:vAlign w:val="center"/>
          </w:tcPr>
          <w:p w14:paraId="3DAF85BF" w14:textId="77777777" w:rsidR="00866BB0" w:rsidRDefault="00000000">
            <w:pPr>
              <w:keepNext/>
              <w:keepLines/>
              <w:spacing w:after="0" w:line="240" w:lineRule="auto"/>
              <w:jc w:val="right"/>
            </w:pPr>
            <w:r>
              <w:rPr>
                <w:sz w:val="18"/>
              </w:rPr>
              <w:t>112,6</w:t>
            </w:r>
          </w:p>
        </w:tc>
      </w:tr>
    </w:tbl>
    <w:p w14:paraId="5DE69E38" w14:textId="77777777" w:rsidR="00866BB0" w:rsidRDefault="00866BB0">
      <w:pPr>
        <w:spacing w:after="0"/>
      </w:pPr>
    </w:p>
    <w:p w14:paraId="7350A9F3" w14:textId="77777777" w:rsidR="00866BB0" w:rsidRDefault="00000000">
      <w:r>
        <w:t>Na povećanje rashoda na ime usluga promidžbe i informiranja utjecao je veći broj oglašavanja programa edukacija koje nudi Pučko otvoreno učilište Novska.</w:t>
      </w:r>
    </w:p>
    <w:p w14:paraId="7894C6C9" w14:textId="77777777" w:rsidR="00866BB0" w:rsidRDefault="00866BB0"/>
    <w:p w14:paraId="7E9B026E" w14:textId="77777777" w:rsidR="00866BB0"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DE698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B92814"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435352"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E03247"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59E31"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C293D2"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ADA6D8" w14:textId="77777777" w:rsidR="00866BB0" w:rsidRDefault="00000000">
            <w:pPr>
              <w:keepNext/>
              <w:keepLines/>
              <w:spacing w:after="0" w:line="240" w:lineRule="auto"/>
              <w:jc w:val="center"/>
            </w:pPr>
            <w:r>
              <w:rPr>
                <w:b/>
                <w:sz w:val="18"/>
              </w:rPr>
              <w:t>Indeks (%)</w:t>
            </w:r>
          </w:p>
        </w:tc>
      </w:tr>
      <w:tr w:rsidR="00866BB0" w14:paraId="16BA53B7" w14:textId="77777777">
        <w:tblPrEx>
          <w:tblCellMar>
            <w:top w:w="0" w:type="dxa"/>
            <w:bottom w:w="0" w:type="dxa"/>
          </w:tblCellMar>
        </w:tblPrEx>
        <w:trPr>
          <w:cantSplit/>
          <w:trHeight w:val="560"/>
        </w:trPr>
        <w:tc>
          <w:tcPr>
            <w:tcW w:w="700" w:type="dxa"/>
            <w:tcMar>
              <w:top w:w="0" w:type="dxa"/>
              <w:bottom w:w="0" w:type="dxa"/>
            </w:tcMar>
            <w:vAlign w:val="center"/>
          </w:tcPr>
          <w:p w14:paraId="726A5776" w14:textId="77777777" w:rsidR="00866BB0" w:rsidRDefault="00000000">
            <w:pPr>
              <w:keepNext/>
              <w:keepLines/>
              <w:spacing w:after="0" w:line="240" w:lineRule="auto"/>
            </w:pPr>
            <w:r>
              <w:rPr>
                <w:sz w:val="18"/>
              </w:rPr>
              <w:t>3234</w:t>
            </w:r>
          </w:p>
        </w:tc>
        <w:tc>
          <w:tcPr>
            <w:tcW w:w="3180" w:type="dxa"/>
            <w:tcMar>
              <w:top w:w="0" w:type="dxa"/>
              <w:bottom w:w="0" w:type="dxa"/>
            </w:tcMar>
            <w:vAlign w:val="center"/>
          </w:tcPr>
          <w:p w14:paraId="74AA2FC4" w14:textId="77777777" w:rsidR="00866BB0" w:rsidRDefault="00000000">
            <w:pPr>
              <w:keepNext/>
              <w:keepLines/>
              <w:spacing w:after="0" w:line="240" w:lineRule="auto"/>
            </w:pPr>
            <w:r>
              <w:rPr>
                <w:sz w:val="18"/>
              </w:rPr>
              <w:t>Komunalne usluge</w:t>
            </w:r>
          </w:p>
        </w:tc>
        <w:tc>
          <w:tcPr>
            <w:tcW w:w="700" w:type="dxa"/>
            <w:tcMar>
              <w:top w:w="0" w:type="dxa"/>
              <w:bottom w:w="0" w:type="dxa"/>
            </w:tcMar>
            <w:vAlign w:val="center"/>
          </w:tcPr>
          <w:p w14:paraId="3FF7739B" w14:textId="77777777" w:rsidR="00866BB0" w:rsidRDefault="00000000">
            <w:pPr>
              <w:keepNext/>
              <w:keepLines/>
              <w:spacing w:after="0" w:line="240" w:lineRule="auto"/>
            </w:pPr>
            <w:r>
              <w:rPr>
                <w:sz w:val="18"/>
              </w:rPr>
              <w:t>3234</w:t>
            </w:r>
          </w:p>
        </w:tc>
        <w:tc>
          <w:tcPr>
            <w:tcW w:w="1860" w:type="dxa"/>
            <w:tcMar>
              <w:top w:w="0" w:type="dxa"/>
              <w:bottom w:w="0" w:type="dxa"/>
            </w:tcMar>
            <w:vAlign w:val="center"/>
          </w:tcPr>
          <w:p w14:paraId="131ACF76" w14:textId="77777777" w:rsidR="00866BB0" w:rsidRDefault="00000000">
            <w:pPr>
              <w:keepNext/>
              <w:keepLines/>
              <w:spacing w:after="0" w:line="240" w:lineRule="auto"/>
              <w:jc w:val="right"/>
            </w:pPr>
            <w:r>
              <w:rPr>
                <w:sz w:val="18"/>
              </w:rPr>
              <w:t>650,11</w:t>
            </w:r>
          </w:p>
        </w:tc>
        <w:tc>
          <w:tcPr>
            <w:tcW w:w="1860" w:type="dxa"/>
            <w:tcMar>
              <w:top w:w="0" w:type="dxa"/>
              <w:bottom w:w="0" w:type="dxa"/>
            </w:tcMar>
            <w:vAlign w:val="center"/>
          </w:tcPr>
          <w:p w14:paraId="0695A6A8" w14:textId="77777777" w:rsidR="00866BB0" w:rsidRDefault="00000000">
            <w:pPr>
              <w:keepNext/>
              <w:keepLines/>
              <w:spacing w:after="0" w:line="240" w:lineRule="auto"/>
              <w:jc w:val="right"/>
            </w:pPr>
            <w:r>
              <w:rPr>
                <w:sz w:val="18"/>
              </w:rPr>
              <w:t>1.572,89</w:t>
            </w:r>
          </w:p>
        </w:tc>
        <w:tc>
          <w:tcPr>
            <w:tcW w:w="700" w:type="dxa"/>
            <w:tcMar>
              <w:top w:w="0" w:type="dxa"/>
              <w:bottom w:w="0" w:type="dxa"/>
            </w:tcMar>
            <w:vAlign w:val="center"/>
          </w:tcPr>
          <w:p w14:paraId="362724C4" w14:textId="77777777" w:rsidR="00866BB0" w:rsidRDefault="00000000">
            <w:pPr>
              <w:keepNext/>
              <w:keepLines/>
              <w:spacing w:after="0" w:line="240" w:lineRule="auto"/>
              <w:jc w:val="right"/>
            </w:pPr>
            <w:r>
              <w:rPr>
                <w:sz w:val="18"/>
              </w:rPr>
              <w:t>241,9</w:t>
            </w:r>
          </w:p>
        </w:tc>
      </w:tr>
    </w:tbl>
    <w:p w14:paraId="052A4529" w14:textId="77777777" w:rsidR="00866BB0" w:rsidRDefault="00866BB0">
      <w:pPr>
        <w:spacing w:after="0"/>
      </w:pPr>
    </w:p>
    <w:p w14:paraId="41ABF9C8" w14:textId="77777777" w:rsidR="00866BB0" w:rsidRDefault="00000000">
      <w:r>
        <w:t>Na povećanje rashoda komunalnih usluga utjecalo je povećenje cijena za vodu te veći broj usluga odvoza smeća.</w:t>
      </w:r>
    </w:p>
    <w:p w14:paraId="7D9A36DC" w14:textId="77777777" w:rsidR="00866BB0" w:rsidRDefault="00866BB0"/>
    <w:p w14:paraId="20378185" w14:textId="77777777" w:rsidR="00866BB0"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3FCAA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709EDD"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8B4C11"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F20278"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55645A"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F7915B"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9046E6" w14:textId="77777777" w:rsidR="00866BB0" w:rsidRDefault="00000000">
            <w:pPr>
              <w:keepNext/>
              <w:keepLines/>
              <w:spacing w:after="0" w:line="240" w:lineRule="auto"/>
              <w:jc w:val="center"/>
            </w:pPr>
            <w:r>
              <w:rPr>
                <w:b/>
                <w:sz w:val="18"/>
              </w:rPr>
              <w:t>Indeks (%)</w:t>
            </w:r>
          </w:p>
        </w:tc>
      </w:tr>
      <w:tr w:rsidR="00866BB0" w14:paraId="7FD71A6F" w14:textId="77777777">
        <w:tblPrEx>
          <w:tblCellMar>
            <w:top w:w="0" w:type="dxa"/>
            <w:bottom w:w="0" w:type="dxa"/>
          </w:tblCellMar>
        </w:tblPrEx>
        <w:trPr>
          <w:cantSplit/>
          <w:trHeight w:val="560"/>
        </w:trPr>
        <w:tc>
          <w:tcPr>
            <w:tcW w:w="700" w:type="dxa"/>
            <w:tcMar>
              <w:top w:w="0" w:type="dxa"/>
              <w:bottom w:w="0" w:type="dxa"/>
            </w:tcMar>
            <w:vAlign w:val="center"/>
          </w:tcPr>
          <w:p w14:paraId="7F283B50" w14:textId="77777777" w:rsidR="00866BB0" w:rsidRDefault="00000000">
            <w:pPr>
              <w:keepNext/>
              <w:keepLines/>
              <w:spacing w:after="0" w:line="240" w:lineRule="auto"/>
            </w:pPr>
            <w:r>
              <w:rPr>
                <w:sz w:val="18"/>
              </w:rPr>
              <w:t>3235</w:t>
            </w:r>
          </w:p>
        </w:tc>
        <w:tc>
          <w:tcPr>
            <w:tcW w:w="3180" w:type="dxa"/>
            <w:tcMar>
              <w:top w:w="0" w:type="dxa"/>
              <w:bottom w:w="0" w:type="dxa"/>
            </w:tcMar>
            <w:vAlign w:val="center"/>
          </w:tcPr>
          <w:p w14:paraId="45786692" w14:textId="77777777" w:rsidR="00866BB0" w:rsidRDefault="00000000">
            <w:pPr>
              <w:keepNext/>
              <w:keepLines/>
              <w:spacing w:after="0" w:line="240" w:lineRule="auto"/>
            </w:pPr>
            <w:r>
              <w:rPr>
                <w:sz w:val="18"/>
              </w:rPr>
              <w:t>Zakupnine i najamnine</w:t>
            </w:r>
          </w:p>
        </w:tc>
        <w:tc>
          <w:tcPr>
            <w:tcW w:w="700" w:type="dxa"/>
            <w:tcMar>
              <w:top w:w="0" w:type="dxa"/>
              <w:bottom w:w="0" w:type="dxa"/>
            </w:tcMar>
            <w:vAlign w:val="center"/>
          </w:tcPr>
          <w:p w14:paraId="3703C848" w14:textId="77777777" w:rsidR="00866BB0" w:rsidRDefault="00000000">
            <w:pPr>
              <w:keepNext/>
              <w:keepLines/>
              <w:spacing w:after="0" w:line="240" w:lineRule="auto"/>
            </w:pPr>
            <w:r>
              <w:rPr>
                <w:sz w:val="18"/>
              </w:rPr>
              <w:t>3235</w:t>
            </w:r>
          </w:p>
        </w:tc>
        <w:tc>
          <w:tcPr>
            <w:tcW w:w="1860" w:type="dxa"/>
            <w:tcMar>
              <w:top w:w="0" w:type="dxa"/>
              <w:bottom w:w="0" w:type="dxa"/>
            </w:tcMar>
            <w:vAlign w:val="center"/>
          </w:tcPr>
          <w:p w14:paraId="27273272" w14:textId="77777777" w:rsidR="00866BB0" w:rsidRDefault="00000000">
            <w:pPr>
              <w:keepNext/>
              <w:keepLines/>
              <w:spacing w:after="0" w:line="240" w:lineRule="auto"/>
              <w:jc w:val="right"/>
            </w:pPr>
            <w:r>
              <w:rPr>
                <w:sz w:val="18"/>
              </w:rPr>
              <w:t>3.930,77</w:t>
            </w:r>
          </w:p>
        </w:tc>
        <w:tc>
          <w:tcPr>
            <w:tcW w:w="1860" w:type="dxa"/>
            <w:tcMar>
              <w:top w:w="0" w:type="dxa"/>
              <w:bottom w:w="0" w:type="dxa"/>
            </w:tcMar>
            <w:vAlign w:val="center"/>
          </w:tcPr>
          <w:p w14:paraId="25C71369" w14:textId="77777777" w:rsidR="00866BB0" w:rsidRDefault="00000000">
            <w:pPr>
              <w:keepNext/>
              <w:keepLines/>
              <w:spacing w:after="0" w:line="240" w:lineRule="auto"/>
              <w:jc w:val="right"/>
            </w:pPr>
            <w:r>
              <w:rPr>
                <w:sz w:val="18"/>
              </w:rPr>
              <w:t>5.760,00</w:t>
            </w:r>
          </w:p>
        </w:tc>
        <w:tc>
          <w:tcPr>
            <w:tcW w:w="700" w:type="dxa"/>
            <w:tcMar>
              <w:top w:w="0" w:type="dxa"/>
              <w:bottom w:w="0" w:type="dxa"/>
            </w:tcMar>
            <w:vAlign w:val="center"/>
          </w:tcPr>
          <w:p w14:paraId="61406E5F" w14:textId="77777777" w:rsidR="00866BB0" w:rsidRDefault="00000000">
            <w:pPr>
              <w:keepNext/>
              <w:keepLines/>
              <w:spacing w:after="0" w:line="240" w:lineRule="auto"/>
              <w:jc w:val="right"/>
            </w:pPr>
            <w:r>
              <w:rPr>
                <w:sz w:val="18"/>
              </w:rPr>
              <w:t>146,5</w:t>
            </w:r>
          </w:p>
        </w:tc>
      </w:tr>
    </w:tbl>
    <w:p w14:paraId="7A1E120D" w14:textId="77777777" w:rsidR="00866BB0" w:rsidRDefault="00866BB0">
      <w:pPr>
        <w:spacing w:after="0"/>
      </w:pPr>
    </w:p>
    <w:p w14:paraId="6EA77521" w14:textId="77777777" w:rsidR="00866BB0" w:rsidRDefault="00000000">
      <w:r>
        <w:t>U 2025. godini u svrhu održavanja manifestacija iznajmljivala se scenska oprema, što se odrazilo na povećanje troškova.</w:t>
      </w:r>
    </w:p>
    <w:p w14:paraId="29456F4C" w14:textId="77777777" w:rsidR="00866BB0" w:rsidRDefault="00866BB0"/>
    <w:p w14:paraId="67CB7745" w14:textId="77777777" w:rsidR="00866BB0"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F238D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AB88E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AFE2E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A0A1B8"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68D59B"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D752E8"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945F94" w14:textId="77777777" w:rsidR="00866BB0" w:rsidRDefault="00000000">
            <w:pPr>
              <w:keepNext/>
              <w:keepLines/>
              <w:spacing w:after="0" w:line="240" w:lineRule="auto"/>
              <w:jc w:val="center"/>
            </w:pPr>
            <w:r>
              <w:rPr>
                <w:b/>
                <w:sz w:val="18"/>
              </w:rPr>
              <w:t>Indeks (%)</w:t>
            </w:r>
          </w:p>
        </w:tc>
      </w:tr>
      <w:tr w:rsidR="00866BB0" w14:paraId="75A312F7" w14:textId="77777777">
        <w:tblPrEx>
          <w:tblCellMar>
            <w:top w:w="0" w:type="dxa"/>
            <w:bottom w:w="0" w:type="dxa"/>
          </w:tblCellMar>
        </w:tblPrEx>
        <w:trPr>
          <w:cantSplit/>
          <w:trHeight w:val="560"/>
        </w:trPr>
        <w:tc>
          <w:tcPr>
            <w:tcW w:w="700" w:type="dxa"/>
            <w:tcMar>
              <w:top w:w="0" w:type="dxa"/>
              <w:bottom w:w="0" w:type="dxa"/>
            </w:tcMar>
            <w:vAlign w:val="center"/>
          </w:tcPr>
          <w:p w14:paraId="21FF08AE" w14:textId="77777777" w:rsidR="00866BB0" w:rsidRDefault="00000000">
            <w:pPr>
              <w:keepNext/>
              <w:keepLines/>
              <w:spacing w:after="0" w:line="240" w:lineRule="auto"/>
            </w:pPr>
            <w:r>
              <w:rPr>
                <w:sz w:val="18"/>
              </w:rPr>
              <w:t>3236</w:t>
            </w:r>
          </w:p>
        </w:tc>
        <w:tc>
          <w:tcPr>
            <w:tcW w:w="3180" w:type="dxa"/>
            <w:tcMar>
              <w:top w:w="0" w:type="dxa"/>
              <w:bottom w:w="0" w:type="dxa"/>
            </w:tcMar>
            <w:vAlign w:val="center"/>
          </w:tcPr>
          <w:p w14:paraId="4FFCC517" w14:textId="77777777" w:rsidR="00866BB0"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2F21E0F1" w14:textId="77777777" w:rsidR="00866BB0" w:rsidRDefault="00000000">
            <w:pPr>
              <w:keepNext/>
              <w:keepLines/>
              <w:spacing w:after="0" w:line="240" w:lineRule="auto"/>
            </w:pPr>
            <w:r>
              <w:rPr>
                <w:sz w:val="18"/>
              </w:rPr>
              <w:t>3236</w:t>
            </w:r>
          </w:p>
        </w:tc>
        <w:tc>
          <w:tcPr>
            <w:tcW w:w="1860" w:type="dxa"/>
            <w:tcMar>
              <w:top w:w="0" w:type="dxa"/>
              <w:bottom w:w="0" w:type="dxa"/>
            </w:tcMar>
            <w:vAlign w:val="center"/>
          </w:tcPr>
          <w:p w14:paraId="41BF525F" w14:textId="77777777" w:rsidR="00866BB0" w:rsidRDefault="00000000">
            <w:pPr>
              <w:keepNext/>
              <w:keepLines/>
              <w:spacing w:after="0" w:line="240" w:lineRule="auto"/>
              <w:jc w:val="right"/>
            </w:pPr>
            <w:r>
              <w:rPr>
                <w:sz w:val="18"/>
              </w:rPr>
              <w:t>220,00</w:t>
            </w:r>
          </w:p>
        </w:tc>
        <w:tc>
          <w:tcPr>
            <w:tcW w:w="1860" w:type="dxa"/>
            <w:tcMar>
              <w:top w:w="0" w:type="dxa"/>
              <w:bottom w:w="0" w:type="dxa"/>
            </w:tcMar>
            <w:vAlign w:val="center"/>
          </w:tcPr>
          <w:p w14:paraId="63C7D1AA" w14:textId="77777777" w:rsidR="00866BB0" w:rsidRDefault="00000000">
            <w:pPr>
              <w:keepNext/>
              <w:keepLines/>
              <w:spacing w:after="0" w:line="240" w:lineRule="auto"/>
              <w:jc w:val="right"/>
            </w:pPr>
            <w:r>
              <w:rPr>
                <w:sz w:val="18"/>
              </w:rPr>
              <w:t>1.729,50</w:t>
            </w:r>
          </w:p>
        </w:tc>
        <w:tc>
          <w:tcPr>
            <w:tcW w:w="700" w:type="dxa"/>
            <w:tcMar>
              <w:top w:w="0" w:type="dxa"/>
              <w:bottom w:w="0" w:type="dxa"/>
            </w:tcMar>
            <w:vAlign w:val="center"/>
          </w:tcPr>
          <w:p w14:paraId="03C347B8" w14:textId="77777777" w:rsidR="00866BB0" w:rsidRDefault="00000000">
            <w:pPr>
              <w:keepNext/>
              <w:keepLines/>
              <w:spacing w:after="0" w:line="240" w:lineRule="auto"/>
              <w:jc w:val="right"/>
            </w:pPr>
            <w:r>
              <w:rPr>
                <w:sz w:val="18"/>
              </w:rPr>
              <w:t>786,1</w:t>
            </w:r>
          </w:p>
        </w:tc>
      </w:tr>
    </w:tbl>
    <w:p w14:paraId="0C1B859F" w14:textId="77777777" w:rsidR="00866BB0" w:rsidRDefault="00866BB0">
      <w:pPr>
        <w:spacing w:after="0"/>
      </w:pPr>
    </w:p>
    <w:p w14:paraId="16E1C9DB" w14:textId="77777777" w:rsidR="00866BB0" w:rsidRDefault="00000000">
      <w:r>
        <w:t>Rashodi na ime zdravstvenih i veterinarskih usluga ostvareni su na ime sistematskih pregleda djelatnika koji se obavlja svake dvije godine.</w:t>
      </w:r>
    </w:p>
    <w:p w14:paraId="6F0986A9" w14:textId="77777777" w:rsidR="00866BB0" w:rsidRDefault="00866BB0"/>
    <w:p w14:paraId="5B7FF2C2" w14:textId="77777777" w:rsidR="00866BB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2F05B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90F5EF"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37BC86"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482D5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FFE8C1"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90E3B2"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7BE440" w14:textId="77777777" w:rsidR="00866BB0" w:rsidRDefault="00000000">
            <w:pPr>
              <w:keepNext/>
              <w:keepLines/>
              <w:spacing w:after="0" w:line="240" w:lineRule="auto"/>
              <w:jc w:val="center"/>
            </w:pPr>
            <w:r>
              <w:rPr>
                <w:b/>
                <w:sz w:val="18"/>
              </w:rPr>
              <w:t>Indeks (%)</w:t>
            </w:r>
          </w:p>
        </w:tc>
      </w:tr>
      <w:tr w:rsidR="00866BB0" w14:paraId="1EF38BC0" w14:textId="77777777">
        <w:tblPrEx>
          <w:tblCellMar>
            <w:top w:w="0" w:type="dxa"/>
            <w:bottom w:w="0" w:type="dxa"/>
          </w:tblCellMar>
        </w:tblPrEx>
        <w:trPr>
          <w:cantSplit/>
          <w:trHeight w:val="560"/>
        </w:trPr>
        <w:tc>
          <w:tcPr>
            <w:tcW w:w="700" w:type="dxa"/>
            <w:tcMar>
              <w:top w:w="0" w:type="dxa"/>
              <w:bottom w:w="0" w:type="dxa"/>
            </w:tcMar>
            <w:vAlign w:val="center"/>
          </w:tcPr>
          <w:p w14:paraId="09E46F16" w14:textId="77777777" w:rsidR="00866BB0" w:rsidRDefault="00000000">
            <w:pPr>
              <w:keepNext/>
              <w:keepLines/>
              <w:spacing w:after="0" w:line="240" w:lineRule="auto"/>
            </w:pPr>
            <w:r>
              <w:rPr>
                <w:sz w:val="18"/>
              </w:rPr>
              <w:t>3237</w:t>
            </w:r>
          </w:p>
        </w:tc>
        <w:tc>
          <w:tcPr>
            <w:tcW w:w="3180" w:type="dxa"/>
            <w:tcMar>
              <w:top w:w="0" w:type="dxa"/>
              <w:bottom w:w="0" w:type="dxa"/>
            </w:tcMar>
            <w:vAlign w:val="center"/>
          </w:tcPr>
          <w:p w14:paraId="1B8642BC" w14:textId="77777777" w:rsidR="00866BB0"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08BAF26D" w14:textId="77777777" w:rsidR="00866BB0" w:rsidRDefault="00000000">
            <w:pPr>
              <w:keepNext/>
              <w:keepLines/>
              <w:spacing w:after="0" w:line="240" w:lineRule="auto"/>
            </w:pPr>
            <w:r>
              <w:rPr>
                <w:sz w:val="18"/>
              </w:rPr>
              <w:t>3237</w:t>
            </w:r>
          </w:p>
        </w:tc>
        <w:tc>
          <w:tcPr>
            <w:tcW w:w="1860" w:type="dxa"/>
            <w:tcMar>
              <w:top w:w="0" w:type="dxa"/>
              <w:bottom w:w="0" w:type="dxa"/>
            </w:tcMar>
            <w:vAlign w:val="center"/>
          </w:tcPr>
          <w:p w14:paraId="06F3080F" w14:textId="77777777" w:rsidR="00866BB0" w:rsidRDefault="00000000">
            <w:pPr>
              <w:keepNext/>
              <w:keepLines/>
              <w:spacing w:after="0" w:line="240" w:lineRule="auto"/>
              <w:jc w:val="right"/>
            </w:pPr>
            <w:r>
              <w:rPr>
                <w:sz w:val="18"/>
              </w:rPr>
              <w:t>19.086,66</w:t>
            </w:r>
          </w:p>
        </w:tc>
        <w:tc>
          <w:tcPr>
            <w:tcW w:w="1860" w:type="dxa"/>
            <w:tcMar>
              <w:top w:w="0" w:type="dxa"/>
              <w:bottom w:w="0" w:type="dxa"/>
            </w:tcMar>
            <w:vAlign w:val="center"/>
          </w:tcPr>
          <w:p w14:paraId="3488CD5D" w14:textId="77777777" w:rsidR="00866BB0" w:rsidRDefault="00000000">
            <w:pPr>
              <w:keepNext/>
              <w:keepLines/>
              <w:spacing w:after="0" w:line="240" w:lineRule="auto"/>
              <w:jc w:val="right"/>
            </w:pPr>
            <w:r>
              <w:rPr>
                <w:sz w:val="18"/>
              </w:rPr>
              <w:t>32.714,32</w:t>
            </w:r>
          </w:p>
        </w:tc>
        <w:tc>
          <w:tcPr>
            <w:tcW w:w="700" w:type="dxa"/>
            <w:tcMar>
              <w:top w:w="0" w:type="dxa"/>
              <w:bottom w:w="0" w:type="dxa"/>
            </w:tcMar>
            <w:vAlign w:val="center"/>
          </w:tcPr>
          <w:p w14:paraId="7F3B3F2D" w14:textId="77777777" w:rsidR="00866BB0" w:rsidRDefault="00000000">
            <w:pPr>
              <w:keepNext/>
              <w:keepLines/>
              <w:spacing w:after="0" w:line="240" w:lineRule="auto"/>
              <w:jc w:val="right"/>
            </w:pPr>
            <w:r>
              <w:rPr>
                <w:sz w:val="18"/>
              </w:rPr>
              <w:t>171,4</w:t>
            </w:r>
          </w:p>
        </w:tc>
      </w:tr>
    </w:tbl>
    <w:p w14:paraId="0044F588" w14:textId="77777777" w:rsidR="00866BB0" w:rsidRDefault="00866BB0">
      <w:pPr>
        <w:spacing w:after="0"/>
      </w:pPr>
    </w:p>
    <w:p w14:paraId="708C1F65" w14:textId="77777777" w:rsidR="00866BB0" w:rsidRDefault="00000000">
      <w:r>
        <w:t>Zbog većeg broja edukacija koje se provode u Pučkom otvorenom učilištu povećani su i rashodi za intelektualne usluge koje se odnose na rashode za usluge predavača.</w:t>
      </w:r>
    </w:p>
    <w:p w14:paraId="4A9D605A" w14:textId="77777777" w:rsidR="00866BB0" w:rsidRDefault="00866BB0"/>
    <w:p w14:paraId="12862BE6" w14:textId="77777777" w:rsidR="00866BB0"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C9510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4EC9CE"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A0C6F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FDD77C"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407D27"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DF11F"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E815B1" w14:textId="77777777" w:rsidR="00866BB0" w:rsidRDefault="00000000">
            <w:pPr>
              <w:keepNext/>
              <w:keepLines/>
              <w:spacing w:after="0" w:line="240" w:lineRule="auto"/>
              <w:jc w:val="center"/>
            </w:pPr>
            <w:r>
              <w:rPr>
                <w:b/>
                <w:sz w:val="18"/>
              </w:rPr>
              <w:t>Indeks (%)</w:t>
            </w:r>
          </w:p>
        </w:tc>
      </w:tr>
      <w:tr w:rsidR="00866BB0" w14:paraId="24BB3857" w14:textId="77777777">
        <w:tblPrEx>
          <w:tblCellMar>
            <w:top w:w="0" w:type="dxa"/>
            <w:bottom w:w="0" w:type="dxa"/>
          </w:tblCellMar>
        </w:tblPrEx>
        <w:trPr>
          <w:cantSplit/>
          <w:trHeight w:val="560"/>
        </w:trPr>
        <w:tc>
          <w:tcPr>
            <w:tcW w:w="700" w:type="dxa"/>
            <w:tcMar>
              <w:top w:w="0" w:type="dxa"/>
              <w:bottom w:w="0" w:type="dxa"/>
            </w:tcMar>
            <w:vAlign w:val="center"/>
          </w:tcPr>
          <w:p w14:paraId="5DB81876" w14:textId="77777777" w:rsidR="00866BB0" w:rsidRDefault="00000000">
            <w:pPr>
              <w:keepNext/>
              <w:keepLines/>
              <w:spacing w:after="0" w:line="240" w:lineRule="auto"/>
            </w:pPr>
            <w:r>
              <w:rPr>
                <w:sz w:val="18"/>
              </w:rPr>
              <w:t>3238</w:t>
            </w:r>
          </w:p>
        </w:tc>
        <w:tc>
          <w:tcPr>
            <w:tcW w:w="3180" w:type="dxa"/>
            <w:tcMar>
              <w:top w:w="0" w:type="dxa"/>
              <w:bottom w:w="0" w:type="dxa"/>
            </w:tcMar>
            <w:vAlign w:val="center"/>
          </w:tcPr>
          <w:p w14:paraId="7A8F4D11" w14:textId="77777777" w:rsidR="00866BB0" w:rsidRDefault="00000000">
            <w:pPr>
              <w:keepNext/>
              <w:keepLines/>
              <w:spacing w:after="0" w:line="240" w:lineRule="auto"/>
            </w:pPr>
            <w:r>
              <w:rPr>
                <w:sz w:val="18"/>
              </w:rPr>
              <w:t>Računalne usluge</w:t>
            </w:r>
          </w:p>
        </w:tc>
        <w:tc>
          <w:tcPr>
            <w:tcW w:w="700" w:type="dxa"/>
            <w:tcMar>
              <w:top w:w="0" w:type="dxa"/>
              <w:bottom w:w="0" w:type="dxa"/>
            </w:tcMar>
            <w:vAlign w:val="center"/>
          </w:tcPr>
          <w:p w14:paraId="668C7C16" w14:textId="77777777" w:rsidR="00866BB0" w:rsidRDefault="00000000">
            <w:pPr>
              <w:keepNext/>
              <w:keepLines/>
              <w:spacing w:after="0" w:line="240" w:lineRule="auto"/>
            </w:pPr>
            <w:r>
              <w:rPr>
                <w:sz w:val="18"/>
              </w:rPr>
              <w:t>3238</w:t>
            </w:r>
          </w:p>
        </w:tc>
        <w:tc>
          <w:tcPr>
            <w:tcW w:w="1860" w:type="dxa"/>
            <w:tcMar>
              <w:top w:w="0" w:type="dxa"/>
              <w:bottom w:w="0" w:type="dxa"/>
            </w:tcMar>
            <w:vAlign w:val="center"/>
          </w:tcPr>
          <w:p w14:paraId="36813C06"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16E87877" w14:textId="77777777" w:rsidR="00866BB0" w:rsidRDefault="00000000">
            <w:pPr>
              <w:keepNext/>
              <w:keepLines/>
              <w:spacing w:after="0" w:line="240" w:lineRule="auto"/>
              <w:jc w:val="right"/>
            </w:pPr>
            <w:r>
              <w:rPr>
                <w:sz w:val="18"/>
              </w:rPr>
              <w:t>393,75</w:t>
            </w:r>
          </w:p>
        </w:tc>
        <w:tc>
          <w:tcPr>
            <w:tcW w:w="700" w:type="dxa"/>
            <w:tcMar>
              <w:top w:w="0" w:type="dxa"/>
              <w:bottom w:w="0" w:type="dxa"/>
            </w:tcMar>
            <w:vAlign w:val="center"/>
          </w:tcPr>
          <w:p w14:paraId="6F622F3D" w14:textId="77777777" w:rsidR="00866BB0" w:rsidRDefault="00000000">
            <w:pPr>
              <w:keepNext/>
              <w:keepLines/>
              <w:spacing w:after="0" w:line="240" w:lineRule="auto"/>
              <w:jc w:val="right"/>
            </w:pPr>
            <w:r>
              <w:rPr>
                <w:sz w:val="18"/>
              </w:rPr>
              <w:t>-</w:t>
            </w:r>
          </w:p>
        </w:tc>
      </w:tr>
    </w:tbl>
    <w:p w14:paraId="3D6D1AC7" w14:textId="77777777" w:rsidR="00866BB0" w:rsidRDefault="00866BB0">
      <w:pPr>
        <w:spacing w:after="0"/>
      </w:pPr>
    </w:p>
    <w:p w14:paraId="1DA90E79" w14:textId="77777777" w:rsidR="00866BB0" w:rsidRDefault="00000000">
      <w:r>
        <w:t>Ostvarene računalne usluge odnose se na usluge ažuriranja i instliranja softvera potrebnih za rad u Pučkom otvorenom učilištu.</w:t>
      </w:r>
    </w:p>
    <w:p w14:paraId="799D0B0D" w14:textId="77777777" w:rsidR="00866BB0" w:rsidRDefault="00866BB0"/>
    <w:p w14:paraId="18BDDC6C" w14:textId="77777777" w:rsidR="00866BB0"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7669C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DE7E3"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75C255"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D330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8BB95C"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52D723"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1435F3" w14:textId="77777777" w:rsidR="00866BB0" w:rsidRDefault="00000000">
            <w:pPr>
              <w:keepNext/>
              <w:keepLines/>
              <w:spacing w:after="0" w:line="240" w:lineRule="auto"/>
              <w:jc w:val="center"/>
            </w:pPr>
            <w:r>
              <w:rPr>
                <w:b/>
                <w:sz w:val="18"/>
              </w:rPr>
              <w:t>Indeks (%)</w:t>
            </w:r>
          </w:p>
        </w:tc>
      </w:tr>
      <w:tr w:rsidR="00866BB0" w14:paraId="3939BA43" w14:textId="77777777">
        <w:tblPrEx>
          <w:tblCellMar>
            <w:top w:w="0" w:type="dxa"/>
            <w:bottom w:w="0" w:type="dxa"/>
          </w:tblCellMar>
        </w:tblPrEx>
        <w:trPr>
          <w:cantSplit/>
          <w:trHeight w:val="560"/>
        </w:trPr>
        <w:tc>
          <w:tcPr>
            <w:tcW w:w="700" w:type="dxa"/>
            <w:tcMar>
              <w:top w:w="0" w:type="dxa"/>
              <w:bottom w:w="0" w:type="dxa"/>
            </w:tcMar>
            <w:vAlign w:val="center"/>
          </w:tcPr>
          <w:p w14:paraId="468019DE" w14:textId="77777777" w:rsidR="00866BB0" w:rsidRDefault="00000000">
            <w:pPr>
              <w:keepNext/>
              <w:keepLines/>
              <w:spacing w:after="0" w:line="240" w:lineRule="auto"/>
            </w:pPr>
            <w:r>
              <w:rPr>
                <w:sz w:val="18"/>
              </w:rPr>
              <w:t>3239</w:t>
            </w:r>
          </w:p>
        </w:tc>
        <w:tc>
          <w:tcPr>
            <w:tcW w:w="3180" w:type="dxa"/>
            <w:tcMar>
              <w:top w:w="0" w:type="dxa"/>
              <w:bottom w:w="0" w:type="dxa"/>
            </w:tcMar>
            <w:vAlign w:val="center"/>
          </w:tcPr>
          <w:p w14:paraId="3B6D33DD" w14:textId="77777777" w:rsidR="00866BB0" w:rsidRDefault="00000000">
            <w:pPr>
              <w:keepNext/>
              <w:keepLines/>
              <w:spacing w:after="0" w:line="240" w:lineRule="auto"/>
            </w:pPr>
            <w:r>
              <w:rPr>
                <w:sz w:val="18"/>
              </w:rPr>
              <w:t>Ostale usluge</w:t>
            </w:r>
          </w:p>
        </w:tc>
        <w:tc>
          <w:tcPr>
            <w:tcW w:w="700" w:type="dxa"/>
            <w:tcMar>
              <w:top w:w="0" w:type="dxa"/>
              <w:bottom w:w="0" w:type="dxa"/>
            </w:tcMar>
            <w:vAlign w:val="center"/>
          </w:tcPr>
          <w:p w14:paraId="676B736F" w14:textId="77777777" w:rsidR="00866BB0" w:rsidRDefault="00000000">
            <w:pPr>
              <w:keepNext/>
              <w:keepLines/>
              <w:spacing w:after="0" w:line="240" w:lineRule="auto"/>
            </w:pPr>
            <w:r>
              <w:rPr>
                <w:sz w:val="18"/>
              </w:rPr>
              <w:t>3239</w:t>
            </w:r>
          </w:p>
        </w:tc>
        <w:tc>
          <w:tcPr>
            <w:tcW w:w="1860" w:type="dxa"/>
            <w:tcMar>
              <w:top w:w="0" w:type="dxa"/>
              <w:bottom w:w="0" w:type="dxa"/>
            </w:tcMar>
            <w:vAlign w:val="center"/>
          </w:tcPr>
          <w:p w14:paraId="20385479" w14:textId="77777777" w:rsidR="00866BB0" w:rsidRDefault="00000000">
            <w:pPr>
              <w:keepNext/>
              <w:keepLines/>
              <w:spacing w:after="0" w:line="240" w:lineRule="auto"/>
              <w:jc w:val="right"/>
            </w:pPr>
            <w:r>
              <w:rPr>
                <w:sz w:val="18"/>
              </w:rPr>
              <w:t>58.085,60</w:t>
            </w:r>
          </w:p>
        </w:tc>
        <w:tc>
          <w:tcPr>
            <w:tcW w:w="1860" w:type="dxa"/>
            <w:tcMar>
              <w:top w:w="0" w:type="dxa"/>
              <w:bottom w:w="0" w:type="dxa"/>
            </w:tcMar>
            <w:vAlign w:val="center"/>
          </w:tcPr>
          <w:p w14:paraId="2C0D760F" w14:textId="77777777" w:rsidR="00866BB0" w:rsidRDefault="00000000">
            <w:pPr>
              <w:keepNext/>
              <w:keepLines/>
              <w:spacing w:after="0" w:line="240" w:lineRule="auto"/>
              <w:jc w:val="right"/>
            </w:pPr>
            <w:r>
              <w:rPr>
                <w:sz w:val="18"/>
              </w:rPr>
              <w:t>23.949,94</w:t>
            </w:r>
          </w:p>
        </w:tc>
        <w:tc>
          <w:tcPr>
            <w:tcW w:w="700" w:type="dxa"/>
            <w:tcMar>
              <w:top w:w="0" w:type="dxa"/>
              <w:bottom w:w="0" w:type="dxa"/>
            </w:tcMar>
            <w:vAlign w:val="center"/>
          </w:tcPr>
          <w:p w14:paraId="1B76D799" w14:textId="77777777" w:rsidR="00866BB0" w:rsidRDefault="00000000">
            <w:pPr>
              <w:keepNext/>
              <w:keepLines/>
              <w:spacing w:after="0" w:line="240" w:lineRule="auto"/>
              <w:jc w:val="right"/>
            </w:pPr>
            <w:r>
              <w:rPr>
                <w:sz w:val="18"/>
              </w:rPr>
              <w:t>41,2</w:t>
            </w:r>
          </w:p>
        </w:tc>
      </w:tr>
    </w:tbl>
    <w:p w14:paraId="76AB6039" w14:textId="77777777" w:rsidR="00866BB0" w:rsidRDefault="00866BB0">
      <w:pPr>
        <w:spacing w:after="0"/>
      </w:pPr>
    </w:p>
    <w:p w14:paraId="27975A47" w14:textId="77777777" w:rsidR="00866BB0" w:rsidRDefault="00000000">
      <w:pPr>
        <w:jc w:val="both"/>
      </w:pPr>
      <w:r>
        <w:t>Više ostvareni rashodi u 2024. godini odnosili su se na jednokratne rashode pri organizaciji verificiranih edukacija za objektno orijentirano programiranja u izradi video igara.</w:t>
      </w:r>
    </w:p>
    <w:p w14:paraId="746F1B19" w14:textId="77777777" w:rsidR="00866BB0" w:rsidRDefault="00866BB0"/>
    <w:p w14:paraId="656F8EF5" w14:textId="77777777" w:rsidR="00866BB0"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20C74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CC370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67E235"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5DDCD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E699E"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56A4BE"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FAFEC4" w14:textId="77777777" w:rsidR="00866BB0" w:rsidRDefault="00000000">
            <w:pPr>
              <w:keepNext/>
              <w:keepLines/>
              <w:spacing w:after="0" w:line="240" w:lineRule="auto"/>
              <w:jc w:val="center"/>
            </w:pPr>
            <w:r>
              <w:rPr>
                <w:b/>
                <w:sz w:val="18"/>
              </w:rPr>
              <w:t>Indeks (%)</w:t>
            </w:r>
          </w:p>
        </w:tc>
      </w:tr>
      <w:tr w:rsidR="00866BB0" w14:paraId="696822F2" w14:textId="77777777">
        <w:tblPrEx>
          <w:tblCellMar>
            <w:top w:w="0" w:type="dxa"/>
            <w:bottom w:w="0" w:type="dxa"/>
          </w:tblCellMar>
        </w:tblPrEx>
        <w:trPr>
          <w:cantSplit/>
          <w:trHeight w:val="560"/>
        </w:trPr>
        <w:tc>
          <w:tcPr>
            <w:tcW w:w="700" w:type="dxa"/>
            <w:tcMar>
              <w:top w:w="0" w:type="dxa"/>
              <w:bottom w:w="0" w:type="dxa"/>
            </w:tcMar>
            <w:vAlign w:val="center"/>
          </w:tcPr>
          <w:p w14:paraId="02EBAC43" w14:textId="77777777" w:rsidR="00866BB0" w:rsidRDefault="00000000">
            <w:pPr>
              <w:keepNext/>
              <w:keepLines/>
              <w:spacing w:after="0" w:line="240" w:lineRule="auto"/>
            </w:pPr>
            <w:r>
              <w:rPr>
                <w:sz w:val="18"/>
              </w:rPr>
              <w:t>3292</w:t>
            </w:r>
          </w:p>
        </w:tc>
        <w:tc>
          <w:tcPr>
            <w:tcW w:w="3180" w:type="dxa"/>
            <w:tcMar>
              <w:top w:w="0" w:type="dxa"/>
              <w:bottom w:w="0" w:type="dxa"/>
            </w:tcMar>
            <w:vAlign w:val="center"/>
          </w:tcPr>
          <w:p w14:paraId="263C2A62" w14:textId="77777777" w:rsidR="00866BB0" w:rsidRDefault="00000000">
            <w:pPr>
              <w:keepNext/>
              <w:keepLines/>
              <w:spacing w:after="0" w:line="240" w:lineRule="auto"/>
            </w:pPr>
            <w:r>
              <w:rPr>
                <w:sz w:val="18"/>
              </w:rPr>
              <w:t>Premije osiguranja</w:t>
            </w:r>
          </w:p>
        </w:tc>
        <w:tc>
          <w:tcPr>
            <w:tcW w:w="700" w:type="dxa"/>
            <w:tcMar>
              <w:top w:w="0" w:type="dxa"/>
              <w:bottom w:w="0" w:type="dxa"/>
            </w:tcMar>
            <w:vAlign w:val="center"/>
          </w:tcPr>
          <w:p w14:paraId="6D32B33D" w14:textId="77777777" w:rsidR="00866BB0" w:rsidRDefault="00000000">
            <w:pPr>
              <w:keepNext/>
              <w:keepLines/>
              <w:spacing w:after="0" w:line="240" w:lineRule="auto"/>
            </w:pPr>
            <w:r>
              <w:rPr>
                <w:sz w:val="18"/>
              </w:rPr>
              <w:t>3292</w:t>
            </w:r>
          </w:p>
        </w:tc>
        <w:tc>
          <w:tcPr>
            <w:tcW w:w="1860" w:type="dxa"/>
            <w:tcMar>
              <w:top w:w="0" w:type="dxa"/>
              <w:bottom w:w="0" w:type="dxa"/>
            </w:tcMar>
            <w:vAlign w:val="center"/>
          </w:tcPr>
          <w:p w14:paraId="4D13207F" w14:textId="77777777" w:rsidR="00866BB0" w:rsidRDefault="00000000">
            <w:pPr>
              <w:keepNext/>
              <w:keepLines/>
              <w:spacing w:after="0" w:line="240" w:lineRule="auto"/>
              <w:jc w:val="right"/>
            </w:pPr>
            <w:r>
              <w:rPr>
                <w:sz w:val="18"/>
              </w:rPr>
              <w:t>3.048,82</w:t>
            </w:r>
          </w:p>
        </w:tc>
        <w:tc>
          <w:tcPr>
            <w:tcW w:w="1860" w:type="dxa"/>
            <w:tcMar>
              <w:top w:w="0" w:type="dxa"/>
              <w:bottom w:w="0" w:type="dxa"/>
            </w:tcMar>
            <w:vAlign w:val="center"/>
          </w:tcPr>
          <w:p w14:paraId="71D2935B" w14:textId="77777777" w:rsidR="00866BB0" w:rsidRDefault="00000000">
            <w:pPr>
              <w:keepNext/>
              <w:keepLines/>
              <w:spacing w:after="0" w:line="240" w:lineRule="auto"/>
              <w:jc w:val="right"/>
            </w:pPr>
            <w:r>
              <w:rPr>
                <w:sz w:val="18"/>
              </w:rPr>
              <w:t>3.831,71</w:t>
            </w:r>
          </w:p>
        </w:tc>
        <w:tc>
          <w:tcPr>
            <w:tcW w:w="700" w:type="dxa"/>
            <w:tcMar>
              <w:top w:w="0" w:type="dxa"/>
              <w:bottom w:w="0" w:type="dxa"/>
            </w:tcMar>
            <w:vAlign w:val="center"/>
          </w:tcPr>
          <w:p w14:paraId="366C077D" w14:textId="77777777" w:rsidR="00866BB0" w:rsidRDefault="00000000">
            <w:pPr>
              <w:keepNext/>
              <w:keepLines/>
              <w:spacing w:after="0" w:line="240" w:lineRule="auto"/>
              <w:jc w:val="right"/>
            </w:pPr>
            <w:r>
              <w:rPr>
                <w:sz w:val="18"/>
              </w:rPr>
              <w:t>125,7</w:t>
            </w:r>
          </w:p>
        </w:tc>
      </w:tr>
    </w:tbl>
    <w:p w14:paraId="5B118444" w14:textId="77777777" w:rsidR="00866BB0" w:rsidRDefault="00866BB0">
      <w:pPr>
        <w:spacing w:after="0"/>
      </w:pPr>
    </w:p>
    <w:p w14:paraId="4A0C0330" w14:textId="77777777" w:rsidR="00866BB0" w:rsidRDefault="00000000">
      <w:r>
        <w:t>Rashodi premije osiguranja veći su u odnosu na prethodu godinu zbog osiguranja novonabavljenog vozila.</w:t>
      </w:r>
    </w:p>
    <w:p w14:paraId="49E32426" w14:textId="77777777" w:rsidR="00866BB0" w:rsidRDefault="00866BB0"/>
    <w:p w14:paraId="29EEAC3C" w14:textId="77777777" w:rsidR="00866BB0"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F966B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5238E3"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5D340F"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A2E3E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0D5D65"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C4D50A"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2DC975" w14:textId="77777777" w:rsidR="00866BB0" w:rsidRDefault="00000000">
            <w:pPr>
              <w:keepNext/>
              <w:keepLines/>
              <w:spacing w:after="0" w:line="240" w:lineRule="auto"/>
              <w:jc w:val="center"/>
            </w:pPr>
            <w:r>
              <w:rPr>
                <w:b/>
                <w:sz w:val="18"/>
              </w:rPr>
              <w:t>Indeks (%)</w:t>
            </w:r>
          </w:p>
        </w:tc>
      </w:tr>
      <w:tr w:rsidR="00866BB0" w14:paraId="4ACEC45D" w14:textId="77777777">
        <w:tblPrEx>
          <w:tblCellMar>
            <w:top w:w="0" w:type="dxa"/>
            <w:bottom w:w="0" w:type="dxa"/>
          </w:tblCellMar>
        </w:tblPrEx>
        <w:trPr>
          <w:cantSplit/>
          <w:trHeight w:val="560"/>
        </w:trPr>
        <w:tc>
          <w:tcPr>
            <w:tcW w:w="700" w:type="dxa"/>
            <w:tcMar>
              <w:top w:w="0" w:type="dxa"/>
              <w:bottom w:w="0" w:type="dxa"/>
            </w:tcMar>
            <w:vAlign w:val="center"/>
          </w:tcPr>
          <w:p w14:paraId="78B10502" w14:textId="77777777" w:rsidR="00866BB0" w:rsidRDefault="00000000">
            <w:pPr>
              <w:keepNext/>
              <w:keepLines/>
              <w:spacing w:after="0" w:line="240" w:lineRule="auto"/>
            </w:pPr>
            <w:r>
              <w:rPr>
                <w:sz w:val="18"/>
              </w:rPr>
              <w:t>3293</w:t>
            </w:r>
          </w:p>
        </w:tc>
        <w:tc>
          <w:tcPr>
            <w:tcW w:w="3180" w:type="dxa"/>
            <w:tcMar>
              <w:top w:w="0" w:type="dxa"/>
              <w:bottom w:w="0" w:type="dxa"/>
            </w:tcMar>
            <w:vAlign w:val="center"/>
          </w:tcPr>
          <w:p w14:paraId="3A1A1098" w14:textId="77777777" w:rsidR="00866BB0" w:rsidRDefault="00000000">
            <w:pPr>
              <w:keepNext/>
              <w:keepLines/>
              <w:spacing w:after="0" w:line="240" w:lineRule="auto"/>
            </w:pPr>
            <w:r>
              <w:rPr>
                <w:sz w:val="18"/>
              </w:rPr>
              <w:t>Reprezentacija</w:t>
            </w:r>
          </w:p>
        </w:tc>
        <w:tc>
          <w:tcPr>
            <w:tcW w:w="700" w:type="dxa"/>
            <w:tcMar>
              <w:top w:w="0" w:type="dxa"/>
              <w:bottom w:w="0" w:type="dxa"/>
            </w:tcMar>
            <w:vAlign w:val="center"/>
          </w:tcPr>
          <w:p w14:paraId="14FB5C3B" w14:textId="77777777" w:rsidR="00866BB0" w:rsidRDefault="00000000">
            <w:pPr>
              <w:keepNext/>
              <w:keepLines/>
              <w:spacing w:after="0" w:line="240" w:lineRule="auto"/>
            </w:pPr>
            <w:r>
              <w:rPr>
                <w:sz w:val="18"/>
              </w:rPr>
              <w:t>3293</w:t>
            </w:r>
          </w:p>
        </w:tc>
        <w:tc>
          <w:tcPr>
            <w:tcW w:w="1860" w:type="dxa"/>
            <w:tcMar>
              <w:top w:w="0" w:type="dxa"/>
              <w:bottom w:w="0" w:type="dxa"/>
            </w:tcMar>
            <w:vAlign w:val="center"/>
          </w:tcPr>
          <w:p w14:paraId="0A0E0214" w14:textId="77777777" w:rsidR="00866BB0" w:rsidRDefault="00000000">
            <w:pPr>
              <w:keepNext/>
              <w:keepLines/>
              <w:spacing w:after="0" w:line="240" w:lineRule="auto"/>
              <w:jc w:val="right"/>
            </w:pPr>
            <w:r>
              <w:rPr>
                <w:sz w:val="18"/>
              </w:rPr>
              <w:t>3.585,38</w:t>
            </w:r>
          </w:p>
        </w:tc>
        <w:tc>
          <w:tcPr>
            <w:tcW w:w="1860" w:type="dxa"/>
            <w:tcMar>
              <w:top w:w="0" w:type="dxa"/>
              <w:bottom w:w="0" w:type="dxa"/>
            </w:tcMar>
            <w:vAlign w:val="center"/>
          </w:tcPr>
          <w:p w14:paraId="5672670C" w14:textId="77777777" w:rsidR="00866BB0" w:rsidRDefault="00000000">
            <w:pPr>
              <w:keepNext/>
              <w:keepLines/>
              <w:spacing w:after="0" w:line="240" w:lineRule="auto"/>
              <w:jc w:val="right"/>
            </w:pPr>
            <w:r>
              <w:rPr>
                <w:sz w:val="18"/>
              </w:rPr>
              <w:t>4.512,55</w:t>
            </w:r>
          </w:p>
        </w:tc>
        <w:tc>
          <w:tcPr>
            <w:tcW w:w="700" w:type="dxa"/>
            <w:tcMar>
              <w:top w:w="0" w:type="dxa"/>
              <w:bottom w:w="0" w:type="dxa"/>
            </w:tcMar>
            <w:vAlign w:val="center"/>
          </w:tcPr>
          <w:p w14:paraId="7DE81085" w14:textId="77777777" w:rsidR="00866BB0" w:rsidRDefault="00000000">
            <w:pPr>
              <w:keepNext/>
              <w:keepLines/>
              <w:spacing w:after="0" w:line="240" w:lineRule="auto"/>
              <w:jc w:val="right"/>
            </w:pPr>
            <w:r>
              <w:rPr>
                <w:sz w:val="18"/>
              </w:rPr>
              <w:t>125,9</w:t>
            </w:r>
          </w:p>
        </w:tc>
      </w:tr>
    </w:tbl>
    <w:p w14:paraId="794FFBF9" w14:textId="77777777" w:rsidR="00866BB0" w:rsidRDefault="00866BB0">
      <w:pPr>
        <w:spacing w:after="0"/>
      </w:pPr>
    </w:p>
    <w:p w14:paraId="0C8277A5" w14:textId="77777777" w:rsidR="00866BB0" w:rsidRDefault="00000000">
      <w:r>
        <w:t>Rahodi za reprezentaciju u odnosu na prethodnu godinu veći su zbog povećanja broja izložbi, radionica u cilju veće posjećenosti Pučkom otvorenom učilištu.</w:t>
      </w:r>
    </w:p>
    <w:p w14:paraId="0434B5E9" w14:textId="77777777" w:rsidR="00866BB0" w:rsidRDefault="00866BB0"/>
    <w:p w14:paraId="75334B43" w14:textId="77777777" w:rsidR="00866BB0"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D2DCE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DB3C34"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A18244"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F2958"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B1E91C"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48D6B3"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6170B7" w14:textId="77777777" w:rsidR="00866BB0" w:rsidRDefault="00000000">
            <w:pPr>
              <w:keepNext/>
              <w:keepLines/>
              <w:spacing w:after="0" w:line="240" w:lineRule="auto"/>
              <w:jc w:val="center"/>
            </w:pPr>
            <w:r>
              <w:rPr>
                <w:b/>
                <w:sz w:val="18"/>
              </w:rPr>
              <w:t>Indeks (%)</w:t>
            </w:r>
          </w:p>
        </w:tc>
      </w:tr>
      <w:tr w:rsidR="00866BB0" w14:paraId="335C912E" w14:textId="77777777">
        <w:tblPrEx>
          <w:tblCellMar>
            <w:top w:w="0" w:type="dxa"/>
            <w:bottom w:w="0" w:type="dxa"/>
          </w:tblCellMar>
        </w:tblPrEx>
        <w:trPr>
          <w:cantSplit/>
          <w:trHeight w:val="560"/>
        </w:trPr>
        <w:tc>
          <w:tcPr>
            <w:tcW w:w="700" w:type="dxa"/>
            <w:tcMar>
              <w:top w:w="0" w:type="dxa"/>
              <w:bottom w:w="0" w:type="dxa"/>
            </w:tcMar>
            <w:vAlign w:val="center"/>
          </w:tcPr>
          <w:p w14:paraId="114D9EA7" w14:textId="77777777" w:rsidR="00866BB0" w:rsidRDefault="00000000">
            <w:pPr>
              <w:keepNext/>
              <w:keepLines/>
              <w:spacing w:after="0" w:line="240" w:lineRule="auto"/>
            </w:pPr>
            <w:r>
              <w:rPr>
                <w:sz w:val="18"/>
              </w:rPr>
              <w:t>3295</w:t>
            </w:r>
          </w:p>
        </w:tc>
        <w:tc>
          <w:tcPr>
            <w:tcW w:w="3180" w:type="dxa"/>
            <w:tcMar>
              <w:top w:w="0" w:type="dxa"/>
              <w:bottom w:w="0" w:type="dxa"/>
            </w:tcMar>
            <w:vAlign w:val="center"/>
          </w:tcPr>
          <w:p w14:paraId="69CC31D3" w14:textId="77777777" w:rsidR="00866BB0" w:rsidRDefault="00000000">
            <w:pPr>
              <w:keepNext/>
              <w:keepLines/>
              <w:spacing w:after="0" w:line="240" w:lineRule="auto"/>
            </w:pPr>
            <w:r>
              <w:rPr>
                <w:sz w:val="18"/>
              </w:rPr>
              <w:t>Pristojbe i naknade</w:t>
            </w:r>
          </w:p>
        </w:tc>
        <w:tc>
          <w:tcPr>
            <w:tcW w:w="700" w:type="dxa"/>
            <w:tcMar>
              <w:top w:w="0" w:type="dxa"/>
              <w:bottom w:w="0" w:type="dxa"/>
            </w:tcMar>
            <w:vAlign w:val="center"/>
          </w:tcPr>
          <w:p w14:paraId="59A05E97" w14:textId="77777777" w:rsidR="00866BB0" w:rsidRDefault="00000000">
            <w:pPr>
              <w:keepNext/>
              <w:keepLines/>
              <w:spacing w:after="0" w:line="240" w:lineRule="auto"/>
            </w:pPr>
            <w:r>
              <w:rPr>
                <w:sz w:val="18"/>
              </w:rPr>
              <w:t>3295</w:t>
            </w:r>
          </w:p>
        </w:tc>
        <w:tc>
          <w:tcPr>
            <w:tcW w:w="1860" w:type="dxa"/>
            <w:tcMar>
              <w:top w:w="0" w:type="dxa"/>
              <w:bottom w:w="0" w:type="dxa"/>
            </w:tcMar>
            <w:vAlign w:val="center"/>
          </w:tcPr>
          <w:p w14:paraId="7859B91E" w14:textId="77777777" w:rsidR="00866BB0" w:rsidRDefault="00000000">
            <w:pPr>
              <w:keepNext/>
              <w:keepLines/>
              <w:spacing w:after="0" w:line="240" w:lineRule="auto"/>
              <w:jc w:val="right"/>
            </w:pPr>
            <w:r>
              <w:rPr>
                <w:sz w:val="18"/>
              </w:rPr>
              <w:t>509,46</w:t>
            </w:r>
          </w:p>
        </w:tc>
        <w:tc>
          <w:tcPr>
            <w:tcW w:w="1860" w:type="dxa"/>
            <w:tcMar>
              <w:top w:w="0" w:type="dxa"/>
              <w:bottom w:w="0" w:type="dxa"/>
            </w:tcMar>
            <w:vAlign w:val="center"/>
          </w:tcPr>
          <w:p w14:paraId="251FB42D" w14:textId="77777777" w:rsidR="00866BB0" w:rsidRDefault="00000000">
            <w:pPr>
              <w:keepNext/>
              <w:keepLines/>
              <w:spacing w:after="0" w:line="240" w:lineRule="auto"/>
              <w:jc w:val="right"/>
            </w:pPr>
            <w:r>
              <w:rPr>
                <w:sz w:val="18"/>
              </w:rPr>
              <w:t>724,14</w:t>
            </w:r>
          </w:p>
        </w:tc>
        <w:tc>
          <w:tcPr>
            <w:tcW w:w="700" w:type="dxa"/>
            <w:tcMar>
              <w:top w:w="0" w:type="dxa"/>
              <w:bottom w:w="0" w:type="dxa"/>
            </w:tcMar>
            <w:vAlign w:val="center"/>
          </w:tcPr>
          <w:p w14:paraId="4C4FFAFD" w14:textId="77777777" w:rsidR="00866BB0" w:rsidRDefault="00000000">
            <w:pPr>
              <w:keepNext/>
              <w:keepLines/>
              <w:spacing w:after="0" w:line="240" w:lineRule="auto"/>
              <w:jc w:val="right"/>
            </w:pPr>
            <w:r>
              <w:rPr>
                <w:sz w:val="18"/>
              </w:rPr>
              <w:t>142,1</w:t>
            </w:r>
          </w:p>
        </w:tc>
      </w:tr>
    </w:tbl>
    <w:p w14:paraId="013A6051" w14:textId="77777777" w:rsidR="00866BB0" w:rsidRDefault="00866BB0">
      <w:pPr>
        <w:spacing w:after="0"/>
      </w:pPr>
    </w:p>
    <w:p w14:paraId="378DA54B" w14:textId="77777777" w:rsidR="00866BB0" w:rsidRDefault="00000000">
      <w:r>
        <w:t>Rashodi na ime pristojbi i naknada veći  su u odnosu na prethodnu godinu na ime pristojbi za ZAMP.</w:t>
      </w:r>
    </w:p>
    <w:p w14:paraId="500B0BFB" w14:textId="77777777" w:rsidR="00866BB0" w:rsidRDefault="00866BB0"/>
    <w:p w14:paraId="52D78A67" w14:textId="77777777" w:rsidR="00866BB0"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CB071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572AD"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6D27D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E70DE"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5CE7F6"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3BB71C"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EC98D8" w14:textId="77777777" w:rsidR="00866BB0" w:rsidRDefault="00000000">
            <w:pPr>
              <w:keepNext/>
              <w:keepLines/>
              <w:spacing w:after="0" w:line="240" w:lineRule="auto"/>
              <w:jc w:val="center"/>
            </w:pPr>
            <w:r>
              <w:rPr>
                <w:b/>
                <w:sz w:val="18"/>
              </w:rPr>
              <w:t>Indeks (%)</w:t>
            </w:r>
          </w:p>
        </w:tc>
      </w:tr>
      <w:tr w:rsidR="00866BB0" w14:paraId="2ACF5D7D" w14:textId="77777777">
        <w:tblPrEx>
          <w:tblCellMar>
            <w:top w:w="0" w:type="dxa"/>
            <w:bottom w:w="0" w:type="dxa"/>
          </w:tblCellMar>
        </w:tblPrEx>
        <w:trPr>
          <w:cantSplit/>
          <w:trHeight w:val="560"/>
        </w:trPr>
        <w:tc>
          <w:tcPr>
            <w:tcW w:w="700" w:type="dxa"/>
            <w:tcMar>
              <w:top w:w="0" w:type="dxa"/>
              <w:bottom w:w="0" w:type="dxa"/>
            </w:tcMar>
            <w:vAlign w:val="center"/>
          </w:tcPr>
          <w:p w14:paraId="77EE1713" w14:textId="77777777" w:rsidR="00866BB0" w:rsidRDefault="00000000">
            <w:pPr>
              <w:keepNext/>
              <w:keepLines/>
              <w:spacing w:after="0" w:line="240" w:lineRule="auto"/>
            </w:pPr>
            <w:r>
              <w:rPr>
                <w:sz w:val="18"/>
              </w:rPr>
              <w:t>3299</w:t>
            </w:r>
          </w:p>
        </w:tc>
        <w:tc>
          <w:tcPr>
            <w:tcW w:w="3180" w:type="dxa"/>
            <w:tcMar>
              <w:top w:w="0" w:type="dxa"/>
              <w:bottom w:w="0" w:type="dxa"/>
            </w:tcMar>
            <w:vAlign w:val="center"/>
          </w:tcPr>
          <w:p w14:paraId="03F830D0" w14:textId="77777777" w:rsidR="00866BB0"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6375473E" w14:textId="77777777" w:rsidR="00866BB0" w:rsidRDefault="00000000">
            <w:pPr>
              <w:keepNext/>
              <w:keepLines/>
              <w:spacing w:after="0" w:line="240" w:lineRule="auto"/>
            </w:pPr>
            <w:r>
              <w:rPr>
                <w:sz w:val="18"/>
              </w:rPr>
              <w:t>3299</w:t>
            </w:r>
          </w:p>
        </w:tc>
        <w:tc>
          <w:tcPr>
            <w:tcW w:w="1860" w:type="dxa"/>
            <w:tcMar>
              <w:top w:w="0" w:type="dxa"/>
              <w:bottom w:w="0" w:type="dxa"/>
            </w:tcMar>
            <w:vAlign w:val="center"/>
          </w:tcPr>
          <w:p w14:paraId="253B11C2" w14:textId="77777777" w:rsidR="00866BB0" w:rsidRDefault="00000000">
            <w:pPr>
              <w:keepNext/>
              <w:keepLines/>
              <w:spacing w:after="0" w:line="240" w:lineRule="auto"/>
              <w:jc w:val="right"/>
            </w:pPr>
            <w:r>
              <w:rPr>
                <w:sz w:val="18"/>
              </w:rPr>
              <w:t>36.498,16</w:t>
            </w:r>
          </w:p>
        </w:tc>
        <w:tc>
          <w:tcPr>
            <w:tcW w:w="1860" w:type="dxa"/>
            <w:tcMar>
              <w:top w:w="0" w:type="dxa"/>
              <w:bottom w:w="0" w:type="dxa"/>
            </w:tcMar>
            <w:vAlign w:val="center"/>
          </w:tcPr>
          <w:p w14:paraId="6624F918" w14:textId="77777777" w:rsidR="00866BB0" w:rsidRDefault="00000000">
            <w:pPr>
              <w:keepNext/>
              <w:keepLines/>
              <w:spacing w:after="0" w:line="240" w:lineRule="auto"/>
              <w:jc w:val="right"/>
            </w:pPr>
            <w:r>
              <w:rPr>
                <w:sz w:val="18"/>
              </w:rPr>
              <w:t>23.901,71</w:t>
            </w:r>
          </w:p>
        </w:tc>
        <w:tc>
          <w:tcPr>
            <w:tcW w:w="700" w:type="dxa"/>
            <w:tcMar>
              <w:top w:w="0" w:type="dxa"/>
              <w:bottom w:w="0" w:type="dxa"/>
            </w:tcMar>
            <w:vAlign w:val="center"/>
          </w:tcPr>
          <w:p w14:paraId="337501B5" w14:textId="77777777" w:rsidR="00866BB0" w:rsidRDefault="00000000">
            <w:pPr>
              <w:keepNext/>
              <w:keepLines/>
              <w:spacing w:after="0" w:line="240" w:lineRule="auto"/>
              <w:jc w:val="right"/>
            </w:pPr>
            <w:r>
              <w:rPr>
                <w:sz w:val="18"/>
              </w:rPr>
              <w:t>65,5</w:t>
            </w:r>
          </w:p>
        </w:tc>
      </w:tr>
    </w:tbl>
    <w:p w14:paraId="70424AFD" w14:textId="77777777" w:rsidR="00866BB0" w:rsidRDefault="00866BB0">
      <w:pPr>
        <w:spacing w:after="0"/>
      </w:pPr>
    </w:p>
    <w:p w14:paraId="3A43D029" w14:textId="77777777" w:rsidR="00866BB0" w:rsidRDefault="00000000">
      <w:r>
        <w:t>Na smanjenje ostalih nespomenutih rashoda poslovanja utjecalo je smanjenje broja kazališnih predstava u Pučkom otvorenom učilištu.</w:t>
      </w:r>
    </w:p>
    <w:p w14:paraId="56957F4C" w14:textId="77777777" w:rsidR="00866BB0" w:rsidRDefault="00866BB0"/>
    <w:p w14:paraId="40416E9C" w14:textId="77777777" w:rsidR="00866BB0"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B233E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3D3502"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275B81"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EE2C2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215253"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6018CA"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A3C0AB" w14:textId="77777777" w:rsidR="00866BB0" w:rsidRDefault="00000000">
            <w:pPr>
              <w:keepNext/>
              <w:keepLines/>
              <w:spacing w:after="0" w:line="240" w:lineRule="auto"/>
              <w:jc w:val="center"/>
            </w:pPr>
            <w:r>
              <w:rPr>
                <w:b/>
                <w:sz w:val="18"/>
              </w:rPr>
              <w:t>Indeks (%)</w:t>
            </w:r>
          </w:p>
        </w:tc>
      </w:tr>
      <w:tr w:rsidR="00866BB0" w14:paraId="1F36ED71" w14:textId="77777777">
        <w:tblPrEx>
          <w:tblCellMar>
            <w:top w:w="0" w:type="dxa"/>
            <w:bottom w:w="0" w:type="dxa"/>
          </w:tblCellMar>
        </w:tblPrEx>
        <w:trPr>
          <w:cantSplit/>
          <w:trHeight w:val="560"/>
        </w:trPr>
        <w:tc>
          <w:tcPr>
            <w:tcW w:w="700" w:type="dxa"/>
            <w:tcMar>
              <w:top w:w="0" w:type="dxa"/>
              <w:bottom w:w="0" w:type="dxa"/>
            </w:tcMar>
            <w:vAlign w:val="center"/>
          </w:tcPr>
          <w:p w14:paraId="721A1C89" w14:textId="77777777" w:rsidR="00866BB0" w:rsidRDefault="00000000">
            <w:pPr>
              <w:keepNext/>
              <w:keepLines/>
              <w:spacing w:after="0" w:line="240" w:lineRule="auto"/>
            </w:pPr>
            <w:r>
              <w:rPr>
                <w:sz w:val="18"/>
              </w:rPr>
              <w:t>3433</w:t>
            </w:r>
          </w:p>
        </w:tc>
        <w:tc>
          <w:tcPr>
            <w:tcW w:w="3180" w:type="dxa"/>
            <w:tcMar>
              <w:top w:w="0" w:type="dxa"/>
              <w:bottom w:w="0" w:type="dxa"/>
            </w:tcMar>
            <w:vAlign w:val="center"/>
          </w:tcPr>
          <w:p w14:paraId="6EC5AAAE" w14:textId="77777777" w:rsidR="00866BB0" w:rsidRDefault="00000000">
            <w:pPr>
              <w:keepNext/>
              <w:keepLines/>
              <w:spacing w:after="0" w:line="240" w:lineRule="auto"/>
            </w:pPr>
            <w:r>
              <w:rPr>
                <w:sz w:val="18"/>
              </w:rPr>
              <w:t>Zatezne kamate</w:t>
            </w:r>
          </w:p>
        </w:tc>
        <w:tc>
          <w:tcPr>
            <w:tcW w:w="700" w:type="dxa"/>
            <w:tcMar>
              <w:top w:w="0" w:type="dxa"/>
              <w:bottom w:w="0" w:type="dxa"/>
            </w:tcMar>
            <w:vAlign w:val="center"/>
          </w:tcPr>
          <w:p w14:paraId="3031B93E" w14:textId="77777777" w:rsidR="00866BB0" w:rsidRDefault="00000000">
            <w:pPr>
              <w:keepNext/>
              <w:keepLines/>
              <w:spacing w:after="0" w:line="240" w:lineRule="auto"/>
            </w:pPr>
            <w:r>
              <w:rPr>
                <w:sz w:val="18"/>
              </w:rPr>
              <w:t>3433</w:t>
            </w:r>
          </w:p>
        </w:tc>
        <w:tc>
          <w:tcPr>
            <w:tcW w:w="1860" w:type="dxa"/>
            <w:tcMar>
              <w:top w:w="0" w:type="dxa"/>
              <w:bottom w:w="0" w:type="dxa"/>
            </w:tcMar>
            <w:vAlign w:val="center"/>
          </w:tcPr>
          <w:p w14:paraId="7E9C45E1" w14:textId="77777777" w:rsidR="00866BB0" w:rsidRDefault="00000000">
            <w:pPr>
              <w:keepNext/>
              <w:keepLines/>
              <w:spacing w:after="0" w:line="240" w:lineRule="auto"/>
              <w:jc w:val="right"/>
            </w:pPr>
            <w:r>
              <w:rPr>
                <w:sz w:val="18"/>
              </w:rPr>
              <w:t>7,79</w:t>
            </w:r>
          </w:p>
        </w:tc>
        <w:tc>
          <w:tcPr>
            <w:tcW w:w="1860" w:type="dxa"/>
            <w:tcMar>
              <w:top w:w="0" w:type="dxa"/>
              <w:bottom w:w="0" w:type="dxa"/>
            </w:tcMar>
            <w:vAlign w:val="center"/>
          </w:tcPr>
          <w:p w14:paraId="4C31B815" w14:textId="77777777" w:rsidR="00866BB0" w:rsidRDefault="00000000">
            <w:pPr>
              <w:keepNext/>
              <w:keepLines/>
              <w:spacing w:after="0" w:line="240" w:lineRule="auto"/>
              <w:jc w:val="right"/>
            </w:pPr>
            <w:r>
              <w:rPr>
                <w:sz w:val="18"/>
              </w:rPr>
              <w:t>48,99</w:t>
            </w:r>
          </w:p>
        </w:tc>
        <w:tc>
          <w:tcPr>
            <w:tcW w:w="700" w:type="dxa"/>
            <w:tcMar>
              <w:top w:w="0" w:type="dxa"/>
              <w:bottom w:w="0" w:type="dxa"/>
            </w:tcMar>
            <w:vAlign w:val="center"/>
          </w:tcPr>
          <w:p w14:paraId="2A6FD479" w14:textId="77777777" w:rsidR="00866BB0" w:rsidRDefault="00000000">
            <w:pPr>
              <w:keepNext/>
              <w:keepLines/>
              <w:spacing w:after="0" w:line="240" w:lineRule="auto"/>
              <w:jc w:val="right"/>
            </w:pPr>
            <w:r>
              <w:rPr>
                <w:sz w:val="18"/>
              </w:rPr>
              <w:t>628,9</w:t>
            </w:r>
          </w:p>
        </w:tc>
      </w:tr>
    </w:tbl>
    <w:p w14:paraId="193FC678" w14:textId="77777777" w:rsidR="00866BB0" w:rsidRDefault="00866BB0">
      <w:pPr>
        <w:spacing w:after="0"/>
      </w:pPr>
    </w:p>
    <w:p w14:paraId="3EADA8D5" w14:textId="77777777" w:rsidR="00866BB0" w:rsidRDefault="00000000">
      <w:r>
        <w:t>Zatezna kamate odnose se na zatezna kamate iz poslovnih odnosa zbog kašnjenja u plaćanju.</w:t>
      </w:r>
    </w:p>
    <w:p w14:paraId="2732D8E9" w14:textId="77777777" w:rsidR="00866BB0" w:rsidRDefault="00866BB0"/>
    <w:p w14:paraId="64B81AD7" w14:textId="77777777" w:rsidR="00866BB0"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B391D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EA8CCA"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27DD54"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29EFB"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9D741"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43AAD0"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FCAB02" w14:textId="77777777" w:rsidR="00866BB0" w:rsidRDefault="00000000">
            <w:pPr>
              <w:keepNext/>
              <w:keepLines/>
              <w:spacing w:after="0" w:line="240" w:lineRule="auto"/>
              <w:jc w:val="center"/>
            </w:pPr>
            <w:r>
              <w:rPr>
                <w:b/>
                <w:sz w:val="18"/>
              </w:rPr>
              <w:t>Indeks (%)</w:t>
            </w:r>
          </w:p>
        </w:tc>
      </w:tr>
      <w:tr w:rsidR="00866BB0" w14:paraId="15EF050C" w14:textId="77777777">
        <w:tblPrEx>
          <w:tblCellMar>
            <w:top w:w="0" w:type="dxa"/>
            <w:bottom w:w="0" w:type="dxa"/>
          </w:tblCellMar>
        </w:tblPrEx>
        <w:trPr>
          <w:cantSplit/>
          <w:trHeight w:val="560"/>
        </w:trPr>
        <w:tc>
          <w:tcPr>
            <w:tcW w:w="700" w:type="dxa"/>
            <w:tcMar>
              <w:top w:w="0" w:type="dxa"/>
              <w:bottom w:w="0" w:type="dxa"/>
            </w:tcMar>
            <w:vAlign w:val="center"/>
          </w:tcPr>
          <w:p w14:paraId="091E6330" w14:textId="77777777" w:rsidR="00866BB0" w:rsidRDefault="00000000">
            <w:pPr>
              <w:keepNext/>
              <w:keepLines/>
              <w:spacing w:after="0" w:line="240" w:lineRule="auto"/>
            </w:pPr>
            <w:r>
              <w:rPr>
                <w:sz w:val="18"/>
              </w:rPr>
              <w:t>7231</w:t>
            </w:r>
          </w:p>
        </w:tc>
        <w:tc>
          <w:tcPr>
            <w:tcW w:w="3180" w:type="dxa"/>
            <w:tcMar>
              <w:top w:w="0" w:type="dxa"/>
              <w:bottom w:w="0" w:type="dxa"/>
            </w:tcMar>
            <w:vAlign w:val="center"/>
          </w:tcPr>
          <w:p w14:paraId="6DCFDBE9" w14:textId="77777777" w:rsidR="00866BB0"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5A3471AE" w14:textId="77777777" w:rsidR="00866BB0" w:rsidRDefault="00000000">
            <w:pPr>
              <w:keepNext/>
              <w:keepLines/>
              <w:spacing w:after="0" w:line="240" w:lineRule="auto"/>
            </w:pPr>
            <w:r>
              <w:rPr>
                <w:sz w:val="18"/>
              </w:rPr>
              <w:t>7231</w:t>
            </w:r>
          </w:p>
        </w:tc>
        <w:tc>
          <w:tcPr>
            <w:tcW w:w="1860" w:type="dxa"/>
            <w:tcMar>
              <w:top w:w="0" w:type="dxa"/>
              <w:bottom w:w="0" w:type="dxa"/>
            </w:tcMar>
            <w:vAlign w:val="center"/>
          </w:tcPr>
          <w:p w14:paraId="28F9F9C1" w14:textId="77777777" w:rsidR="00866BB0" w:rsidRDefault="00000000">
            <w:pPr>
              <w:keepNext/>
              <w:keepLines/>
              <w:spacing w:after="0" w:line="240" w:lineRule="auto"/>
              <w:jc w:val="right"/>
            </w:pPr>
            <w:r>
              <w:rPr>
                <w:sz w:val="18"/>
              </w:rPr>
              <w:t>1.760,00</w:t>
            </w:r>
          </w:p>
        </w:tc>
        <w:tc>
          <w:tcPr>
            <w:tcW w:w="1860" w:type="dxa"/>
            <w:tcMar>
              <w:top w:w="0" w:type="dxa"/>
              <w:bottom w:w="0" w:type="dxa"/>
            </w:tcMar>
            <w:vAlign w:val="center"/>
          </w:tcPr>
          <w:p w14:paraId="18EF16EA"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274ED285" w14:textId="77777777" w:rsidR="00866BB0" w:rsidRDefault="00000000">
            <w:pPr>
              <w:keepNext/>
              <w:keepLines/>
              <w:spacing w:after="0" w:line="240" w:lineRule="auto"/>
              <w:jc w:val="right"/>
            </w:pPr>
            <w:r>
              <w:rPr>
                <w:sz w:val="18"/>
              </w:rPr>
              <w:t>0</w:t>
            </w:r>
          </w:p>
        </w:tc>
      </w:tr>
    </w:tbl>
    <w:p w14:paraId="0DA150D7" w14:textId="77777777" w:rsidR="00866BB0" w:rsidRDefault="00866BB0">
      <w:pPr>
        <w:spacing w:after="0"/>
      </w:pPr>
    </w:p>
    <w:p w14:paraId="00A6F36B" w14:textId="77777777" w:rsidR="00866BB0" w:rsidRDefault="00000000">
      <w:r>
        <w:t>U 2024. godini prodan je automobil.</w:t>
      </w:r>
    </w:p>
    <w:p w14:paraId="1FD502E6" w14:textId="77777777" w:rsidR="00866BB0" w:rsidRDefault="00866BB0"/>
    <w:p w14:paraId="49DCFFC8" w14:textId="77777777" w:rsidR="00866BB0"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DBCED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4D72E9"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3E2F4F"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9BB4C"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832507"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307640"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3566FE" w14:textId="77777777" w:rsidR="00866BB0" w:rsidRDefault="00000000">
            <w:pPr>
              <w:keepNext/>
              <w:keepLines/>
              <w:spacing w:after="0" w:line="240" w:lineRule="auto"/>
              <w:jc w:val="center"/>
            </w:pPr>
            <w:r>
              <w:rPr>
                <w:b/>
                <w:sz w:val="18"/>
              </w:rPr>
              <w:t>Indeks (%)</w:t>
            </w:r>
          </w:p>
        </w:tc>
      </w:tr>
      <w:tr w:rsidR="00866BB0" w14:paraId="39C77F8C" w14:textId="77777777">
        <w:tblPrEx>
          <w:tblCellMar>
            <w:top w:w="0" w:type="dxa"/>
            <w:bottom w:w="0" w:type="dxa"/>
          </w:tblCellMar>
        </w:tblPrEx>
        <w:trPr>
          <w:cantSplit/>
          <w:trHeight w:val="560"/>
        </w:trPr>
        <w:tc>
          <w:tcPr>
            <w:tcW w:w="700" w:type="dxa"/>
            <w:tcMar>
              <w:top w:w="0" w:type="dxa"/>
              <w:bottom w:w="0" w:type="dxa"/>
            </w:tcMar>
            <w:vAlign w:val="center"/>
          </w:tcPr>
          <w:p w14:paraId="53FA940E" w14:textId="77777777" w:rsidR="00866BB0" w:rsidRDefault="00000000">
            <w:pPr>
              <w:keepNext/>
              <w:keepLines/>
              <w:spacing w:after="0" w:line="240" w:lineRule="auto"/>
            </w:pPr>
            <w:r>
              <w:rPr>
                <w:sz w:val="18"/>
              </w:rPr>
              <w:t>4221</w:t>
            </w:r>
          </w:p>
        </w:tc>
        <w:tc>
          <w:tcPr>
            <w:tcW w:w="3180" w:type="dxa"/>
            <w:tcMar>
              <w:top w:w="0" w:type="dxa"/>
              <w:bottom w:w="0" w:type="dxa"/>
            </w:tcMar>
            <w:vAlign w:val="center"/>
          </w:tcPr>
          <w:p w14:paraId="4F0EAFBB" w14:textId="77777777" w:rsidR="00866BB0"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01788030" w14:textId="77777777" w:rsidR="00866BB0" w:rsidRDefault="00000000">
            <w:pPr>
              <w:keepNext/>
              <w:keepLines/>
              <w:spacing w:after="0" w:line="240" w:lineRule="auto"/>
            </w:pPr>
            <w:r>
              <w:rPr>
                <w:sz w:val="18"/>
              </w:rPr>
              <w:t>4221</w:t>
            </w:r>
          </w:p>
        </w:tc>
        <w:tc>
          <w:tcPr>
            <w:tcW w:w="1860" w:type="dxa"/>
            <w:tcMar>
              <w:top w:w="0" w:type="dxa"/>
              <w:bottom w:w="0" w:type="dxa"/>
            </w:tcMar>
            <w:vAlign w:val="center"/>
          </w:tcPr>
          <w:p w14:paraId="06DA7075" w14:textId="77777777" w:rsidR="00866BB0" w:rsidRDefault="00000000">
            <w:pPr>
              <w:keepNext/>
              <w:keepLines/>
              <w:spacing w:after="0" w:line="240" w:lineRule="auto"/>
              <w:jc w:val="right"/>
            </w:pPr>
            <w:r>
              <w:rPr>
                <w:sz w:val="18"/>
              </w:rPr>
              <w:t>8.744,69</w:t>
            </w:r>
          </w:p>
        </w:tc>
        <w:tc>
          <w:tcPr>
            <w:tcW w:w="1860" w:type="dxa"/>
            <w:tcMar>
              <w:top w:w="0" w:type="dxa"/>
              <w:bottom w:w="0" w:type="dxa"/>
            </w:tcMar>
            <w:vAlign w:val="center"/>
          </w:tcPr>
          <w:p w14:paraId="0518E2C5" w14:textId="77777777" w:rsidR="00866BB0" w:rsidRDefault="00000000">
            <w:pPr>
              <w:keepNext/>
              <w:keepLines/>
              <w:spacing w:after="0" w:line="240" w:lineRule="auto"/>
              <w:jc w:val="right"/>
            </w:pPr>
            <w:r>
              <w:rPr>
                <w:sz w:val="18"/>
              </w:rPr>
              <w:t>5.549,33</w:t>
            </w:r>
          </w:p>
        </w:tc>
        <w:tc>
          <w:tcPr>
            <w:tcW w:w="700" w:type="dxa"/>
            <w:tcMar>
              <w:top w:w="0" w:type="dxa"/>
              <w:bottom w:w="0" w:type="dxa"/>
            </w:tcMar>
            <w:vAlign w:val="center"/>
          </w:tcPr>
          <w:p w14:paraId="26C04944" w14:textId="77777777" w:rsidR="00866BB0" w:rsidRDefault="00000000">
            <w:pPr>
              <w:keepNext/>
              <w:keepLines/>
              <w:spacing w:after="0" w:line="240" w:lineRule="auto"/>
              <w:jc w:val="right"/>
            </w:pPr>
            <w:r>
              <w:rPr>
                <w:sz w:val="18"/>
              </w:rPr>
              <w:t>63,5</w:t>
            </w:r>
          </w:p>
        </w:tc>
      </w:tr>
    </w:tbl>
    <w:p w14:paraId="3574E4C8" w14:textId="77777777" w:rsidR="00866BB0" w:rsidRDefault="00866BB0">
      <w:pPr>
        <w:spacing w:after="0"/>
      </w:pPr>
    </w:p>
    <w:p w14:paraId="60799064" w14:textId="77777777" w:rsidR="00866BB0" w:rsidRDefault="00000000">
      <w:r>
        <w:t>Nabava se odnosi na nabavu računalne opreme.</w:t>
      </w:r>
    </w:p>
    <w:p w14:paraId="32A52DF6" w14:textId="77777777" w:rsidR="00866BB0" w:rsidRDefault="00866BB0"/>
    <w:p w14:paraId="05E103D9" w14:textId="77777777" w:rsidR="00866BB0"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C593C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5D4844"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AA278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BB432D"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D0D15"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BBC2A8"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2793AD" w14:textId="77777777" w:rsidR="00866BB0" w:rsidRDefault="00000000">
            <w:pPr>
              <w:keepNext/>
              <w:keepLines/>
              <w:spacing w:after="0" w:line="240" w:lineRule="auto"/>
              <w:jc w:val="center"/>
            </w:pPr>
            <w:r>
              <w:rPr>
                <w:b/>
                <w:sz w:val="18"/>
              </w:rPr>
              <w:t>Indeks (%)</w:t>
            </w:r>
          </w:p>
        </w:tc>
      </w:tr>
      <w:tr w:rsidR="00866BB0" w14:paraId="5752E806" w14:textId="77777777">
        <w:tblPrEx>
          <w:tblCellMar>
            <w:top w:w="0" w:type="dxa"/>
            <w:bottom w:w="0" w:type="dxa"/>
          </w:tblCellMar>
        </w:tblPrEx>
        <w:trPr>
          <w:cantSplit/>
          <w:trHeight w:val="560"/>
        </w:trPr>
        <w:tc>
          <w:tcPr>
            <w:tcW w:w="700" w:type="dxa"/>
            <w:tcMar>
              <w:top w:w="0" w:type="dxa"/>
              <w:bottom w:w="0" w:type="dxa"/>
            </w:tcMar>
            <w:vAlign w:val="center"/>
          </w:tcPr>
          <w:p w14:paraId="66683198" w14:textId="77777777" w:rsidR="00866BB0" w:rsidRDefault="00000000">
            <w:pPr>
              <w:keepNext/>
              <w:keepLines/>
              <w:spacing w:after="0" w:line="240" w:lineRule="auto"/>
            </w:pPr>
            <w:r>
              <w:rPr>
                <w:sz w:val="18"/>
              </w:rPr>
              <w:t>4223</w:t>
            </w:r>
          </w:p>
        </w:tc>
        <w:tc>
          <w:tcPr>
            <w:tcW w:w="3180" w:type="dxa"/>
            <w:tcMar>
              <w:top w:w="0" w:type="dxa"/>
              <w:bottom w:w="0" w:type="dxa"/>
            </w:tcMar>
            <w:vAlign w:val="center"/>
          </w:tcPr>
          <w:p w14:paraId="46437AB8" w14:textId="77777777" w:rsidR="00866BB0"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25C7D144" w14:textId="77777777" w:rsidR="00866BB0" w:rsidRDefault="00000000">
            <w:pPr>
              <w:keepNext/>
              <w:keepLines/>
              <w:spacing w:after="0" w:line="240" w:lineRule="auto"/>
            </w:pPr>
            <w:r>
              <w:rPr>
                <w:sz w:val="18"/>
              </w:rPr>
              <w:t>4223</w:t>
            </w:r>
          </w:p>
        </w:tc>
        <w:tc>
          <w:tcPr>
            <w:tcW w:w="1860" w:type="dxa"/>
            <w:tcMar>
              <w:top w:w="0" w:type="dxa"/>
              <w:bottom w:w="0" w:type="dxa"/>
            </w:tcMar>
            <w:vAlign w:val="center"/>
          </w:tcPr>
          <w:p w14:paraId="7DB3F12B" w14:textId="77777777" w:rsidR="00866BB0" w:rsidRDefault="00000000">
            <w:pPr>
              <w:keepNext/>
              <w:keepLines/>
              <w:spacing w:after="0" w:line="240" w:lineRule="auto"/>
              <w:jc w:val="right"/>
            </w:pPr>
            <w:r>
              <w:rPr>
                <w:sz w:val="18"/>
              </w:rPr>
              <w:t>852,60</w:t>
            </w:r>
          </w:p>
        </w:tc>
        <w:tc>
          <w:tcPr>
            <w:tcW w:w="1860" w:type="dxa"/>
            <w:tcMar>
              <w:top w:w="0" w:type="dxa"/>
              <w:bottom w:w="0" w:type="dxa"/>
            </w:tcMar>
            <w:vAlign w:val="center"/>
          </w:tcPr>
          <w:p w14:paraId="7B380C28" w14:textId="77777777" w:rsidR="00866BB0" w:rsidRDefault="00000000">
            <w:pPr>
              <w:keepNext/>
              <w:keepLines/>
              <w:spacing w:after="0" w:line="240" w:lineRule="auto"/>
              <w:jc w:val="right"/>
            </w:pPr>
            <w:r>
              <w:rPr>
                <w:sz w:val="18"/>
              </w:rPr>
              <w:t>1.084,38</w:t>
            </w:r>
          </w:p>
        </w:tc>
        <w:tc>
          <w:tcPr>
            <w:tcW w:w="700" w:type="dxa"/>
            <w:tcMar>
              <w:top w:w="0" w:type="dxa"/>
              <w:bottom w:w="0" w:type="dxa"/>
            </w:tcMar>
            <w:vAlign w:val="center"/>
          </w:tcPr>
          <w:p w14:paraId="30375F61" w14:textId="77777777" w:rsidR="00866BB0" w:rsidRDefault="00000000">
            <w:pPr>
              <w:keepNext/>
              <w:keepLines/>
              <w:spacing w:after="0" w:line="240" w:lineRule="auto"/>
              <w:jc w:val="right"/>
            </w:pPr>
            <w:r>
              <w:rPr>
                <w:sz w:val="18"/>
              </w:rPr>
              <w:t>127,2</w:t>
            </w:r>
          </w:p>
        </w:tc>
      </w:tr>
    </w:tbl>
    <w:p w14:paraId="229C1B94" w14:textId="77777777" w:rsidR="00866BB0" w:rsidRDefault="00866BB0">
      <w:pPr>
        <w:spacing w:after="0"/>
      </w:pPr>
    </w:p>
    <w:p w14:paraId="59DAB7BC" w14:textId="77777777" w:rsidR="00866BB0" w:rsidRDefault="00000000">
      <w:r>
        <w:t>Nabava se odonosi na nabavu opreme za grijanje.</w:t>
      </w:r>
    </w:p>
    <w:p w14:paraId="36C77F43" w14:textId="77777777" w:rsidR="00866BB0" w:rsidRDefault="00866BB0"/>
    <w:p w14:paraId="1E6A109F" w14:textId="77777777" w:rsidR="00866BB0"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5D77C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0C7116"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5B443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54C90B"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B1ADBF"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6350E1"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228F12" w14:textId="77777777" w:rsidR="00866BB0" w:rsidRDefault="00000000">
            <w:pPr>
              <w:keepNext/>
              <w:keepLines/>
              <w:spacing w:after="0" w:line="240" w:lineRule="auto"/>
              <w:jc w:val="center"/>
            </w:pPr>
            <w:r>
              <w:rPr>
                <w:b/>
                <w:sz w:val="18"/>
              </w:rPr>
              <w:t>Indeks (%)</w:t>
            </w:r>
          </w:p>
        </w:tc>
      </w:tr>
      <w:tr w:rsidR="00866BB0" w14:paraId="33F98A71" w14:textId="77777777">
        <w:tblPrEx>
          <w:tblCellMar>
            <w:top w:w="0" w:type="dxa"/>
            <w:bottom w:w="0" w:type="dxa"/>
          </w:tblCellMar>
        </w:tblPrEx>
        <w:trPr>
          <w:cantSplit/>
          <w:trHeight w:val="560"/>
        </w:trPr>
        <w:tc>
          <w:tcPr>
            <w:tcW w:w="700" w:type="dxa"/>
            <w:tcMar>
              <w:top w:w="0" w:type="dxa"/>
              <w:bottom w:w="0" w:type="dxa"/>
            </w:tcMar>
            <w:vAlign w:val="center"/>
          </w:tcPr>
          <w:p w14:paraId="16CB8316" w14:textId="77777777" w:rsidR="00866BB0" w:rsidRDefault="00000000">
            <w:pPr>
              <w:keepNext/>
              <w:keepLines/>
              <w:spacing w:after="0" w:line="240" w:lineRule="auto"/>
            </w:pPr>
            <w:r>
              <w:rPr>
                <w:sz w:val="18"/>
              </w:rPr>
              <w:t>4225</w:t>
            </w:r>
          </w:p>
        </w:tc>
        <w:tc>
          <w:tcPr>
            <w:tcW w:w="3180" w:type="dxa"/>
            <w:tcMar>
              <w:top w:w="0" w:type="dxa"/>
              <w:bottom w:w="0" w:type="dxa"/>
            </w:tcMar>
            <w:vAlign w:val="center"/>
          </w:tcPr>
          <w:p w14:paraId="1870A169" w14:textId="77777777" w:rsidR="00866BB0" w:rsidRDefault="00000000">
            <w:pPr>
              <w:keepNext/>
              <w:keepLines/>
              <w:spacing w:after="0" w:line="240" w:lineRule="auto"/>
            </w:pPr>
            <w:r>
              <w:rPr>
                <w:sz w:val="18"/>
              </w:rPr>
              <w:t>Instrumenti i uređaji</w:t>
            </w:r>
          </w:p>
        </w:tc>
        <w:tc>
          <w:tcPr>
            <w:tcW w:w="700" w:type="dxa"/>
            <w:tcMar>
              <w:top w:w="0" w:type="dxa"/>
              <w:bottom w:w="0" w:type="dxa"/>
            </w:tcMar>
            <w:vAlign w:val="center"/>
          </w:tcPr>
          <w:p w14:paraId="33ECF863" w14:textId="77777777" w:rsidR="00866BB0" w:rsidRDefault="00000000">
            <w:pPr>
              <w:keepNext/>
              <w:keepLines/>
              <w:spacing w:after="0" w:line="240" w:lineRule="auto"/>
            </w:pPr>
            <w:r>
              <w:rPr>
                <w:sz w:val="18"/>
              </w:rPr>
              <w:t>4225</w:t>
            </w:r>
          </w:p>
        </w:tc>
        <w:tc>
          <w:tcPr>
            <w:tcW w:w="1860" w:type="dxa"/>
            <w:tcMar>
              <w:top w:w="0" w:type="dxa"/>
              <w:bottom w:w="0" w:type="dxa"/>
            </w:tcMar>
            <w:vAlign w:val="center"/>
          </w:tcPr>
          <w:p w14:paraId="2501AD22" w14:textId="77777777" w:rsidR="00866BB0" w:rsidRDefault="00000000">
            <w:pPr>
              <w:keepNext/>
              <w:keepLines/>
              <w:spacing w:after="0" w:line="240" w:lineRule="auto"/>
              <w:jc w:val="right"/>
            </w:pPr>
            <w:r>
              <w:rPr>
                <w:sz w:val="18"/>
              </w:rPr>
              <w:t>58.610,30</w:t>
            </w:r>
          </w:p>
        </w:tc>
        <w:tc>
          <w:tcPr>
            <w:tcW w:w="1860" w:type="dxa"/>
            <w:tcMar>
              <w:top w:w="0" w:type="dxa"/>
              <w:bottom w:w="0" w:type="dxa"/>
            </w:tcMar>
            <w:vAlign w:val="center"/>
          </w:tcPr>
          <w:p w14:paraId="4C5BA98C"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7384428A" w14:textId="77777777" w:rsidR="00866BB0" w:rsidRDefault="00000000">
            <w:pPr>
              <w:keepNext/>
              <w:keepLines/>
              <w:spacing w:after="0" w:line="240" w:lineRule="auto"/>
              <w:jc w:val="right"/>
            </w:pPr>
            <w:r>
              <w:rPr>
                <w:sz w:val="18"/>
              </w:rPr>
              <w:t>0</w:t>
            </w:r>
          </w:p>
        </w:tc>
      </w:tr>
    </w:tbl>
    <w:p w14:paraId="0740D085" w14:textId="77777777" w:rsidR="00866BB0" w:rsidRDefault="00866BB0">
      <w:pPr>
        <w:spacing w:after="0"/>
      </w:pPr>
    </w:p>
    <w:p w14:paraId="5C8C2C05" w14:textId="77777777" w:rsidR="00866BB0" w:rsidRDefault="00000000">
      <w:r>
        <w:t>U 2024. godini ulagalo se u nabavu opreme za kino.</w:t>
      </w:r>
    </w:p>
    <w:p w14:paraId="0881B461" w14:textId="77777777" w:rsidR="00866BB0" w:rsidRDefault="00866BB0"/>
    <w:p w14:paraId="72F1AAAD" w14:textId="77777777" w:rsidR="00866BB0"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A65EF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DACF4"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50DB1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F1E20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787312"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E3352F"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7C1608" w14:textId="77777777" w:rsidR="00866BB0" w:rsidRDefault="00000000">
            <w:pPr>
              <w:keepNext/>
              <w:keepLines/>
              <w:spacing w:after="0" w:line="240" w:lineRule="auto"/>
              <w:jc w:val="center"/>
            </w:pPr>
            <w:r>
              <w:rPr>
                <w:b/>
                <w:sz w:val="18"/>
              </w:rPr>
              <w:t>Indeks (%)</w:t>
            </w:r>
          </w:p>
        </w:tc>
      </w:tr>
      <w:tr w:rsidR="00866BB0" w14:paraId="368A9F52" w14:textId="77777777">
        <w:tblPrEx>
          <w:tblCellMar>
            <w:top w:w="0" w:type="dxa"/>
            <w:bottom w:w="0" w:type="dxa"/>
          </w:tblCellMar>
        </w:tblPrEx>
        <w:trPr>
          <w:cantSplit/>
          <w:trHeight w:val="560"/>
        </w:trPr>
        <w:tc>
          <w:tcPr>
            <w:tcW w:w="700" w:type="dxa"/>
            <w:tcMar>
              <w:top w:w="0" w:type="dxa"/>
              <w:bottom w:w="0" w:type="dxa"/>
            </w:tcMar>
            <w:vAlign w:val="center"/>
          </w:tcPr>
          <w:p w14:paraId="439262C8" w14:textId="77777777" w:rsidR="00866BB0" w:rsidRDefault="00000000">
            <w:pPr>
              <w:keepNext/>
              <w:keepLines/>
              <w:spacing w:after="0" w:line="240" w:lineRule="auto"/>
            </w:pPr>
            <w:r>
              <w:rPr>
                <w:sz w:val="18"/>
              </w:rPr>
              <w:t>4226</w:t>
            </w:r>
          </w:p>
        </w:tc>
        <w:tc>
          <w:tcPr>
            <w:tcW w:w="3180" w:type="dxa"/>
            <w:tcMar>
              <w:top w:w="0" w:type="dxa"/>
              <w:bottom w:w="0" w:type="dxa"/>
            </w:tcMar>
            <w:vAlign w:val="center"/>
          </w:tcPr>
          <w:p w14:paraId="61E45E2F" w14:textId="77777777" w:rsidR="00866BB0" w:rsidRDefault="00000000">
            <w:pPr>
              <w:keepNext/>
              <w:keepLines/>
              <w:spacing w:after="0" w:line="240" w:lineRule="auto"/>
            </w:pPr>
            <w:r>
              <w:rPr>
                <w:sz w:val="18"/>
              </w:rPr>
              <w:t>Sportska i glazbena oprema</w:t>
            </w:r>
          </w:p>
        </w:tc>
        <w:tc>
          <w:tcPr>
            <w:tcW w:w="700" w:type="dxa"/>
            <w:tcMar>
              <w:top w:w="0" w:type="dxa"/>
              <w:bottom w:w="0" w:type="dxa"/>
            </w:tcMar>
            <w:vAlign w:val="center"/>
          </w:tcPr>
          <w:p w14:paraId="10FE0E83" w14:textId="77777777" w:rsidR="00866BB0" w:rsidRDefault="00000000">
            <w:pPr>
              <w:keepNext/>
              <w:keepLines/>
              <w:spacing w:after="0" w:line="240" w:lineRule="auto"/>
            </w:pPr>
            <w:r>
              <w:rPr>
                <w:sz w:val="18"/>
              </w:rPr>
              <w:t>4226</w:t>
            </w:r>
          </w:p>
        </w:tc>
        <w:tc>
          <w:tcPr>
            <w:tcW w:w="1860" w:type="dxa"/>
            <w:tcMar>
              <w:top w:w="0" w:type="dxa"/>
              <w:bottom w:w="0" w:type="dxa"/>
            </w:tcMar>
            <w:vAlign w:val="center"/>
          </w:tcPr>
          <w:p w14:paraId="7D7F7E78" w14:textId="77777777" w:rsidR="00866BB0" w:rsidRDefault="00000000">
            <w:pPr>
              <w:keepNext/>
              <w:keepLines/>
              <w:spacing w:after="0" w:line="240" w:lineRule="auto"/>
              <w:jc w:val="right"/>
            </w:pPr>
            <w:r>
              <w:rPr>
                <w:sz w:val="18"/>
              </w:rPr>
              <w:t>1.097,53</w:t>
            </w:r>
          </w:p>
        </w:tc>
        <w:tc>
          <w:tcPr>
            <w:tcW w:w="1860" w:type="dxa"/>
            <w:tcMar>
              <w:top w:w="0" w:type="dxa"/>
              <w:bottom w:w="0" w:type="dxa"/>
            </w:tcMar>
            <w:vAlign w:val="center"/>
          </w:tcPr>
          <w:p w14:paraId="1F23BB5B"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38D74BFB" w14:textId="77777777" w:rsidR="00866BB0" w:rsidRDefault="00000000">
            <w:pPr>
              <w:keepNext/>
              <w:keepLines/>
              <w:spacing w:after="0" w:line="240" w:lineRule="auto"/>
              <w:jc w:val="right"/>
            </w:pPr>
            <w:r>
              <w:rPr>
                <w:sz w:val="18"/>
              </w:rPr>
              <w:t>0</w:t>
            </w:r>
          </w:p>
        </w:tc>
      </w:tr>
    </w:tbl>
    <w:p w14:paraId="7F0EDD09" w14:textId="77777777" w:rsidR="00866BB0" w:rsidRDefault="00866BB0">
      <w:pPr>
        <w:spacing w:after="0"/>
      </w:pPr>
    </w:p>
    <w:p w14:paraId="784290B6" w14:textId="77777777" w:rsidR="00866BB0" w:rsidRDefault="00000000">
      <w:r>
        <w:t>U 2024. godini izvršena je nabava za glazbenu opremu budući se u Pučkom otvorenom učilištu održava edukacija pop rock škole.</w:t>
      </w:r>
    </w:p>
    <w:p w14:paraId="2CB68C6E" w14:textId="77777777" w:rsidR="00866BB0" w:rsidRDefault="00866BB0"/>
    <w:p w14:paraId="72362A9B" w14:textId="77777777" w:rsidR="00866BB0"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82C33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0D6390"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B14A7A"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8308E1"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F8826B"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B0252E"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F152C" w14:textId="77777777" w:rsidR="00866BB0" w:rsidRDefault="00000000">
            <w:pPr>
              <w:keepNext/>
              <w:keepLines/>
              <w:spacing w:after="0" w:line="240" w:lineRule="auto"/>
              <w:jc w:val="center"/>
            </w:pPr>
            <w:r>
              <w:rPr>
                <w:b/>
                <w:sz w:val="18"/>
              </w:rPr>
              <w:t>Indeks (%)</w:t>
            </w:r>
          </w:p>
        </w:tc>
      </w:tr>
      <w:tr w:rsidR="00866BB0" w14:paraId="32EDBA2F" w14:textId="77777777">
        <w:tblPrEx>
          <w:tblCellMar>
            <w:top w:w="0" w:type="dxa"/>
            <w:bottom w:w="0" w:type="dxa"/>
          </w:tblCellMar>
        </w:tblPrEx>
        <w:trPr>
          <w:cantSplit/>
          <w:trHeight w:val="560"/>
        </w:trPr>
        <w:tc>
          <w:tcPr>
            <w:tcW w:w="700" w:type="dxa"/>
            <w:tcMar>
              <w:top w:w="0" w:type="dxa"/>
              <w:bottom w:w="0" w:type="dxa"/>
            </w:tcMar>
            <w:vAlign w:val="center"/>
          </w:tcPr>
          <w:p w14:paraId="72BD6237" w14:textId="77777777" w:rsidR="00866BB0" w:rsidRDefault="00000000">
            <w:pPr>
              <w:keepNext/>
              <w:keepLines/>
              <w:spacing w:after="0" w:line="240" w:lineRule="auto"/>
            </w:pPr>
            <w:r>
              <w:rPr>
                <w:sz w:val="18"/>
              </w:rPr>
              <w:t>4227</w:t>
            </w:r>
          </w:p>
        </w:tc>
        <w:tc>
          <w:tcPr>
            <w:tcW w:w="3180" w:type="dxa"/>
            <w:tcMar>
              <w:top w:w="0" w:type="dxa"/>
              <w:bottom w:w="0" w:type="dxa"/>
            </w:tcMar>
            <w:vAlign w:val="center"/>
          </w:tcPr>
          <w:p w14:paraId="666DC9B8" w14:textId="77777777" w:rsidR="00866BB0"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1CE08DDC" w14:textId="77777777" w:rsidR="00866BB0" w:rsidRDefault="00000000">
            <w:pPr>
              <w:keepNext/>
              <w:keepLines/>
              <w:spacing w:after="0" w:line="240" w:lineRule="auto"/>
            </w:pPr>
            <w:r>
              <w:rPr>
                <w:sz w:val="18"/>
              </w:rPr>
              <w:t>4227</w:t>
            </w:r>
          </w:p>
        </w:tc>
        <w:tc>
          <w:tcPr>
            <w:tcW w:w="1860" w:type="dxa"/>
            <w:tcMar>
              <w:top w:w="0" w:type="dxa"/>
              <w:bottom w:w="0" w:type="dxa"/>
            </w:tcMar>
            <w:vAlign w:val="center"/>
          </w:tcPr>
          <w:p w14:paraId="6DAEE79E" w14:textId="77777777" w:rsidR="00866BB0" w:rsidRDefault="00000000">
            <w:pPr>
              <w:keepNext/>
              <w:keepLines/>
              <w:spacing w:after="0" w:line="240" w:lineRule="auto"/>
              <w:jc w:val="right"/>
            </w:pPr>
            <w:r>
              <w:rPr>
                <w:sz w:val="18"/>
              </w:rPr>
              <w:t>1.517,50</w:t>
            </w:r>
          </w:p>
        </w:tc>
        <w:tc>
          <w:tcPr>
            <w:tcW w:w="1860" w:type="dxa"/>
            <w:tcMar>
              <w:top w:w="0" w:type="dxa"/>
              <w:bottom w:w="0" w:type="dxa"/>
            </w:tcMar>
            <w:vAlign w:val="center"/>
          </w:tcPr>
          <w:p w14:paraId="69F8892A" w14:textId="77777777" w:rsidR="00866BB0" w:rsidRDefault="00000000">
            <w:pPr>
              <w:keepNext/>
              <w:keepLines/>
              <w:spacing w:after="0" w:line="240" w:lineRule="auto"/>
              <w:jc w:val="right"/>
            </w:pPr>
            <w:r>
              <w:rPr>
                <w:sz w:val="18"/>
              </w:rPr>
              <w:t>2.255,86</w:t>
            </w:r>
          </w:p>
        </w:tc>
        <w:tc>
          <w:tcPr>
            <w:tcW w:w="700" w:type="dxa"/>
            <w:tcMar>
              <w:top w:w="0" w:type="dxa"/>
              <w:bottom w:w="0" w:type="dxa"/>
            </w:tcMar>
            <w:vAlign w:val="center"/>
          </w:tcPr>
          <w:p w14:paraId="7EB2F854" w14:textId="77777777" w:rsidR="00866BB0" w:rsidRDefault="00000000">
            <w:pPr>
              <w:keepNext/>
              <w:keepLines/>
              <w:spacing w:after="0" w:line="240" w:lineRule="auto"/>
              <w:jc w:val="right"/>
            </w:pPr>
            <w:r>
              <w:rPr>
                <w:sz w:val="18"/>
              </w:rPr>
              <w:t>148,7</w:t>
            </w:r>
          </w:p>
        </w:tc>
      </w:tr>
    </w:tbl>
    <w:p w14:paraId="650C66BA" w14:textId="77777777" w:rsidR="00866BB0" w:rsidRDefault="00866BB0">
      <w:pPr>
        <w:spacing w:after="0"/>
      </w:pPr>
    </w:p>
    <w:p w14:paraId="27CDDC9E" w14:textId="77777777" w:rsidR="00866BB0" w:rsidRDefault="00000000">
      <w:r>
        <w:t>Rashodi se odnose na nabavu fotoaparata.</w:t>
      </w:r>
    </w:p>
    <w:p w14:paraId="1F955438" w14:textId="77777777" w:rsidR="00866BB0" w:rsidRDefault="00866BB0"/>
    <w:p w14:paraId="3ECCB260" w14:textId="77777777" w:rsidR="00866BB0"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13D15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E3D209"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FD6FD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B8A3BD"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6E3D37"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2F1942"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E8CE40" w14:textId="77777777" w:rsidR="00866BB0" w:rsidRDefault="00000000">
            <w:pPr>
              <w:keepNext/>
              <w:keepLines/>
              <w:spacing w:after="0" w:line="240" w:lineRule="auto"/>
              <w:jc w:val="center"/>
            </w:pPr>
            <w:r>
              <w:rPr>
                <w:b/>
                <w:sz w:val="18"/>
              </w:rPr>
              <w:t>Indeks (%)</w:t>
            </w:r>
          </w:p>
        </w:tc>
      </w:tr>
      <w:tr w:rsidR="00866BB0" w14:paraId="2CDDF033" w14:textId="77777777">
        <w:tblPrEx>
          <w:tblCellMar>
            <w:top w:w="0" w:type="dxa"/>
            <w:bottom w:w="0" w:type="dxa"/>
          </w:tblCellMar>
        </w:tblPrEx>
        <w:trPr>
          <w:cantSplit/>
          <w:trHeight w:val="560"/>
        </w:trPr>
        <w:tc>
          <w:tcPr>
            <w:tcW w:w="700" w:type="dxa"/>
            <w:tcMar>
              <w:top w:w="0" w:type="dxa"/>
              <w:bottom w:w="0" w:type="dxa"/>
            </w:tcMar>
            <w:vAlign w:val="center"/>
          </w:tcPr>
          <w:p w14:paraId="4F6E24A4" w14:textId="77777777" w:rsidR="00866BB0" w:rsidRDefault="00000000">
            <w:pPr>
              <w:keepNext/>
              <w:keepLines/>
              <w:spacing w:after="0" w:line="240" w:lineRule="auto"/>
            </w:pPr>
            <w:r>
              <w:rPr>
                <w:sz w:val="18"/>
              </w:rPr>
              <w:t>451</w:t>
            </w:r>
          </w:p>
        </w:tc>
        <w:tc>
          <w:tcPr>
            <w:tcW w:w="3180" w:type="dxa"/>
            <w:tcMar>
              <w:top w:w="0" w:type="dxa"/>
              <w:bottom w:w="0" w:type="dxa"/>
            </w:tcMar>
            <w:vAlign w:val="center"/>
          </w:tcPr>
          <w:p w14:paraId="4F808550" w14:textId="77777777" w:rsidR="00866BB0"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108730D2" w14:textId="77777777" w:rsidR="00866BB0" w:rsidRDefault="00000000">
            <w:pPr>
              <w:keepNext/>
              <w:keepLines/>
              <w:spacing w:after="0" w:line="240" w:lineRule="auto"/>
            </w:pPr>
            <w:r>
              <w:rPr>
                <w:sz w:val="18"/>
              </w:rPr>
              <w:t>451</w:t>
            </w:r>
          </w:p>
        </w:tc>
        <w:tc>
          <w:tcPr>
            <w:tcW w:w="1860" w:type="dxa"/>
            <w:tcMar>
              <w:top w:w="0" w:type="dxa"/>
              <w:bottom w:w="0" w:type="dxa"/>
            </w:tcMar>
            <w:vAlign w:val="center"/>
          </w:tcPr>
          <w:p w14:paraId="2D68AB34" w14:textId="77777777" w:rsidR="00866BB0" w:rsidRDefault="00000000">
            <w:pPr>
              <w:keepNext/>
              <w:keepLines/>
              <w:spacing w:after="0" w:line="240" w:lineRule="auto"/>
              <w:jc w:val="right"/>
            </w:pPr>
            <w:r>
              <w:rPr>
                <w:sz w:val="18"/>
              </w:rPr>
              <w:t>19.967,50</w:t>
            </w:r>
          </w:p>
        </w:tc>
        <w:tc>
          <w:tcPr>
            <w:tcW w:w="1860" w:type="dxa"/>
            <w:tcMar>
              <w:top w:w="0" w:type="dxa"/>
              <w:bottom w:w="0" w:type="dxa"/>
            </w:tcMar>
            <w:vAlign w:val="center"/>
          </w:tcPr>
          <w:p w14:paraId="237CA53C" w14:textId="77777777" w:rsidR="00866BB0" w:rsidRDefault="00000000">
            <w:pPr>
              <w:keepNext/>
              <w:keepLines/>
              <w:spacing w:after="0" w:line="240" w:lineRule="auto"/>
              <w:jc w:val="right"/>
            </w:pPr>
            <w:r>
              <w:rPr>
                <w:sz w:val="18"/>
              </w:rPr>
              <w:t>104.459,90</w:t>
            </w:r>
          </w:p>
        </w:tc>
        <w:tc>
          <w:tcPr>
            <w:tcW w:w="700" w:type="dxa"/>
            <w:tcMar>
              <w:top w:w="0" w:type="dxa"/>
              <w:bottom w:w="0" w:type="dxa"/>
            </w:tcMar>
            <w:vAlign w:val="center"/>
          </w:tcPr>
          <w:p w14:paraId="7FDBC33D" w14:textId="77777777" w:rsidR="00866BB0" w:rsidRDefault="00000000">
            <w:pPr>
              <w:keepNext/>
              <w:keepLines/>
              <w:spacing w:after="0" w:line="240" w:lineRule="auto"/>
              <w:jc w:val="right"/>
            </w:pPr>
            <w:r>
              <w:rPr>
                <w:sz w:val="18"/>
              </w:rPr>
              <w:t>523,1</w:t>
            </w:r>
          </w:p>
        </w:tc>
      </w:tr>
    </w:tbl>
    <w:p w14:paraId="5954A3E0" w14:textId="77777777" w:rsidR="00866BB0" w:rsidRDefault="00866BB0">
      <w:pPr>
        <w:spacing w:after="0"/>
      </w:pPr>
    </w:p>
    <w:p w14:paraId="1F1FAFEE" w14:textId="77777777" w:rsidR="00866BB0" w:rsidRDefault="00000000">
      <w:r>
        <w:t>U 2025. godini ulagalo se u obnovu rasvjetnih tijela u kino dvorani Pučkog otvorenog učilišta te se ugradilo dizalo u sklopu muzeja Pučkog otvorenog učilišta Novska. </w:t>
      </w:r>
    </w:p>
    <w:p w14:paraId="1DACF1FD" w14:textId="77777777" w:rsidR="00866BB0" w:rsidRDefault="00866BB0"/>
    <w:p w14:paraId="0ECC370D" w14:textId="77777777" w:rsidR="00866BB0"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B9D6A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68B3C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C5D321"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4159CD"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EEBE3"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C11D9"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557605" w14:textId="77777777" w:rsidR="00866BB0" w:rsidRDefault="00000000">
            <w:pPr>
              <w:keepNext/>
              <w:keepLines/>
              <w:spacing w:after="0" w:line="240" w:lineRule="auto"/>
              <w:jc w:val="center"/>
            </w:pPr>
            <w:r>
              <w:rPr>
                <w:b/>
                <w:sz w:val="18"/>
              </w:rPr>
              <w:t>Indeks (%)</w:t>
            </w:r>
          </w:p>
        </w:tc>
      </w:tr>
      <w:tr w:rsidR="00866BB0" w14:paraId="695F0142" w14:textId="77777777">
        <w:tblPrEx>
          <w:tblCellMar>
            <w:top w:w="0" w:type="dxa"/>
            <w:bottom w:w="0" w:type="dxa"/>
          </w:tblCellMar>
        </w:tblPrEx>
        <w:trPr>
          <w:cantSplit/>
          <w:trHeight w:val="560"/>
        </w:trPr>
        <w:tc>
          <w:tcPr>
            <w:tcW w:w="700" w:type="dxa"/>
            <w:tcMar>
              <w:top w:w="0" w:type="dxa"/>
              <w:bottom w:w="0" w:type="dxa"/>
            </w:tcMar>
            <w:vAlign w:val="center"/>
          </w:tcPr>
          <w:p w14:paraId="511B8FB0" w14:textId="77777777" w:rsidR="00866BB0" w:rsidRDefault="00000000">
            <w:pPr>
              <w:keepNext/>
              <w:keepLines/>
              <w:spacing w:after="0" w:line="240" w:lineRule="auto"/>
            </w:pPr>
            <w:r>
              <w:rPr>
                <w:sz w:val="18"/>
              </w:rPr>
              <w:t>96, 97</w:t>
            </w:r>
          </w:p>
        </w:tc>
        <w:tc>
          <w:tcPr>
            <w:tcW w:w="3180" w:type="dxa"/>
            <w:tcMar>
              <w:top w:w="0" w:type="dxa"/>
              <w:bottom w:w="0" w:type="dxa"/>
            </w:tcMar>
            <w:vAlign w:val="center"/>
          </w:tcPr>
          <w:p w14:paraId="2964365E" w14:textId="77777777" w:rsidR="00866BB0"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04868F6A" w14:textId="77777777" w:rsidR="00866BB0" w:rsidRDefault="00000000">
            <w:pPr>
              <w:keepNext/>
              <w:keepLines/>
              <w:spacing w:after="0" w:line="240" w:lineRule="auto"/>
            </w:pPr>
            <w:r>
              <w:rPr>
                <w:sz w:val="18"/>
              </w:rPr>
              <w:t>96,97</w:t>
            </w:r>
          </w:p>
        </w:tc>
        <w:tc>
          <w:tcPr>
            <w:tcW w:w="1860" w:type="dxa"/>
            <w:tcMar>
              <w:top w:w="0" w:type="dxa"/>
              <w:bottom w:w="0" w:type="dxa"/>
            </w:tcMar>
            <w:vAlign w:val="center"/>
          </w:tcPr>
          <w:p w14:paraId="39389220" w14:textId="77777777" w:rsidR="00866BB0" w:rsidRDefault="00000000">
            <w:pPr>
              <w:keepNext/>
              <w:keepLines/>
              <w:spacing w:after="0" w:line="240" w:lineRule="auto"/>
              <w:jc w:val="right"/>
            </w:pPr>
            <w:r>
              <w:rPr>
                <w:sz w:val="18"/>
              </w:rPr>
              <w:t>52.450,61</w:t>
            </w:r>
          </w:p>
        </w:tc>
        <w:tc>
          <w:tcPr>
            <w:tcW w:w="1860" w:type="dxa"/>
            <w:tcMar>
              <w:top w:w="0" w:type="dxa"/>
              <w:bottom w:w="0" w:type="dxa"/>
            </w:tcMar>
            <w:vAlign w:val="center"/>
          </w:tcPr>
          <w:p w14:paraId="4A4AAD71" w14:textId="77777777" w:rsidR="00866BB0" w:rsidRDefault="00000000">
            <w:pPr>
              <w:keepNext/>
              <w:keepLines/>
              <w:spacing w:after="0" w:line="240" w:lineRule="auto"/>
              <w:jc w:val="right"/>
            </w:pPr>
            <w:r>
              <w:rPr>
                <w:sz w:val="18"/>
              </w:rPr>
              <w:t>117.199,30</w:t>
            </w:r>
          </w:p>
        </w:tc>
        <w:tc>
          <w:tcPr>
            <w:tcW w:w="700" w:type="dxa"/>
            <w:tcMar>
              <w:top w:w="0" w:type="dxa"/>
              <w:bottom w:w="0" w:type="dxa"/>
            </w:tcMar>
            <w:vAlign w:val="center"/>
          </w:tcPr>
          <w:p w14:paraId="2DEC9D65" w14:textId="77777777" w:rsidR="00866BB0" w:rsidRDefault="00000000">
            <w:pPr>
              <w:keepNext/>
              <w:keepLines/>
              <w:spacing w:after="0" w:line="240" w:lineRule="auto"/>
              <w:jc w:val="right"/>
            </w:pPr>
            <w:r>
              <w:rPr>
                <w:sz w:val="18"/>
              </w:rPr>
              <w:t>223,4</w:t>
            </w:r>
          </w:p>
        </w:tc>
      </w:tr>
    </w:tbl>
    <w:p w14:paraId="7CC02B72" w14:textId="77777777" w:rsidR="00866BB0" w:rsidRDefault="00866BB0">
      <w:pPr>
        <w:spacing w:after="0"/>
      </w:pPr>
    </w:p>
    <w:p w14:paraId="734FB8E2" w14:textId="77777777" w:rsidR="00866BB0" w:rsidRDefault="00000000">
      <w:r>
        <w:t>Povećanje se odnosi u najvećoj mjeri na verificirane edukacije koje se financiraju putem vaučera Hrvatskog zavoda za zapošljavanje.</w:t>
      </w:r>
    </w:p>
    <w:p w14:paraId="5474BBB3" w14:textId="77777777" w:rsidR="00866BB0" w:rsidRDefault="00866BB0"/>
    <w:p w14:paraId="1D5196C6" w14:textId="77777777" w:rsidR="00866BB0"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D918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11EE1D"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E8B39C"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3F6926"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1ABD9"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1A83E5"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42966D" w14:textId="77777777" w:rsidR="00866BB0" w:rsidRDefault="00000000">
            <w:pPr>
              <w:keepNext/>
              <w:keepLines/>
              <w:spacing w:after="0" w:line="240" w:lineRule="auto"/>
              <w:jc w:val="center"/>
            </w:pPr>
            <w:r>
              <w:rPr>
                <w:b/>
                <w:sz w:val="18"/>
              </w:rPr>
              <w:t>Indeks (%)</w:t>
            </w:r>
          </w:p>
        </w:tc>
      </w:tr>
      <w:tr w:rsidR="00866BB0" w14:paraId="4C52006E" w14:textId="77777777">
        <w:tblPrEx>
          <w:tblCellMar>
            <w:top w:w="0" w:type="dxa"/>
            <w:bottom w:w="0" w:type="dxa"/>
          </w:tblCellMar>
        </w:tblPrEx>
        <w:trPr>
          <w:cantSplit/>
          <w:trHeight w:val="560"/>
        </w:trPr>
        <w:tc>
          <w:tcPr>
            <w:tcW w:w="700" w:type="dxa"/>
            <w:tcMar>
              <w:top w:w="0" w:type="dxa"/>
              <w:bottom w:w="0" w:type="dxa"/>
            </w:tcMar>
            <w:vAlign w:val="center"/>
          </w:tcPr>
          <w:p w14:paraId="536210CA" w14:textId="77777777" w:rsidR="00866BB0" w:rsidRDefault="00866BB0">
            <w:pPr>
              <w:keepNext/>
              <w:keepLines/>
              <w:spacing w:after="0" w:line="240" w:lineRule="auto"/>
            </w:pPr>
          </w:p>
        </w:tc>
        <w:tc>
          <w:tcPr>
            <w:tcW w:w="3180" w:type="dxa"/>
            <w:tcMar>
              <w:top w:w="0" w:type="dxa"/>
              <w:bottom w:w="0" w:type="dxa"/>
            </w:tcMar>
            <w:vAlign w:val="center"/>
          </w:tcPr>
          <w:p w14:paraId="742AEFD2" w14:textId="77777777" w:rsidR="00866BB0"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E3F2E58" w14:textId="77777777" w:rsidR="00866BB0" w:rsidRDefault="00000000">
            <w:pPr>
              <w:keepNext/>
              <w:keepLines/>
              <w:spacing w:after="0" w:line="240" w:lineRule="auto"/>
            </w:pPr>
            <w:r>
              <w:rPr>
                <w:sz w:val="18"/>
              </w:rPr>
              <w:t>X006</w:t>
            </w:r>
          </w:p>
        </w:tc>
        <w:tc>
          <w:tcPr>
            <w:tcW w:w="1860" w:type="dxa"/>
            <w:tcMar>
              <w:top w:w="0" w:type="dxa"/>
              <w:bottom w:w="0" w:type="dxa"/>
            </w:tcMar>
            <w:vAlign w:val="center"/>
          </w:tcPr>
          <w:p w14:paraId="48E1C4E7" w14:textId="77777777" w:rsidR="00866BB0" w:rsidRDefault="00000000">
            <w:pPr>
              <w:keepNext/>
              <w:keepLines/>
              <w:spacing w:after="0" w:line="240" w:lineRule="auto"/>
              <w:jc w:val="right"/>
            </w:pPr>
            <w:r>
              <w:rPr>
                <w:sz w:val="18"/>
              </w:rPr>
              <w:t>85.642,58</w:t>
            </w:r>
          </w:p>
        </w:tc>
        <w:tc>
          <w:tcPr>
            <w:tcW w:w="1860" w:type="dxa"/>
            <w:tcMar>
              <w:top w:w="0" w:type="dxa"/>
              <w:bottom w:w="0" w:type="dxa"/>
            </w:tcMar>
            <w:vAlign w:val="center"/>
          </w:tcPr>
          <w:p w14:paraId="184BB114" w14:textId="77777777" w:rsidR="00866BB0" w:rsidRDefault="00000000">
            <w:pPr>
              <w:keepNext/>
              <w:keepLines/>
              <w:spacing w:after="0" w:line="240" w:lineRule="auto"/>
              <w:jc w:val="right"/>
            </w:pPr>
            <w:r>
              <w:rPr>
                <w:sz w:val="18"/>
              </w:rPr>
              <w:t>131.910,05</w:t>
            </w:r>
          </w:p>
        </w:tc>
        <w:tc>
          <w:tcPr>
            <w:tcW w:w="700" w:type="dxa"/>
            <w:tcMar>
              <w:top w:w="0" w:type="dxa"/>
              <w:bottom w:w="0" w:type="dxa"/>
            </w:tcMar>
            <w:vAlign w:val="center"/>
          </w:tcPr>
          <w:p w14:paraId="2AD519F8" w14:textId="77777777" w:rsidR="00866BB0" w:rsidRDefault="00000000">
            <w:pPr>
              <w:keepNext/>
              <w:keepLines/>
              <w:spacing w:after="0" w:line="240" w:lineRule="auto"/>
              <w:jc w:val="right"/>
            </w:pPr>
            <w:r>
              <w:rPr>
                <w:sz w:val="18"/>
              </w:rPr>
              <w:t>154,0</w:t>
            </w:r>
          </w:p>
        </w:tc>
      </w:tr>
    </w:tbl>
    <w:p w14:paraId="00E764CA" w14:textId="77777777" w:rsidR="00866BB0" w:rsidRDefault="00866BB0">
      <w:pPr>
        <w:spacing w:after="0"/>
      </w:pPr>
    </w:p>
    <w:p w14:paraId="48125147" w14:textId="77777777" w:rsidR="00866BB0" w:rsidRDefault="00000000">
      <w:pPr>
        <w:jc w:val="both"/>
      </w:pPr>
      <w:r>
        <w:t>Ostvareni višak prihoda i primitaka raspoloživ u slijedećem razdoblju u iznosu od 131.910,05 € sastoji se od manjka općih prihoda 27.872,80 €, manjka pomoći 13.633,00 €, višak od prodaje dionica 660,96 €, višak od  prodaje dugotrajne imovine 947,50 €, višak vlastitih prihoda 67.148,85 € te višak prihoda za posebne namjene u iznosu od 104.658,54 €.</w:t>
      </w:r>
    </w:p>
    <w:p w14:paraId="01C4FDF8" w14:textId="77777777" w:rsidR="00866BB0" w:rsidRDefault="00866BB0"/>
    <w:p w14:paraId="7D4FC49E" w14:textId="77777777" w:rsidR="00866BB0"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0209C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36E413"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D8956D"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E95F6C"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FE9091"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FCFED1"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C8603C" w14:textId="77777777" w:rsidR="00866BB0" w:rsidRDefault="00000000">
            <w:pPr>
              <w:keepNext/>
              <w:keepLines/>
              <w:spacing w:after="0" w:line="240" w:lineRule="auto"/>
              <w:jc w:val="center"/>
            </w:pPr>
            <w:r>
              <w:rPr>
                <w:b/>
                <w:sz w:val="18"/>
              </w:rPr>
              <w:t>Indeks (%)</w:t>
            </w:r>
          </w:p>
        </w:tc>
      </w:tr>
      <w:tr w:rsidR="00866BB0" w14:paraId="3EB7E6E8" w14:textId="77777777">
        <w:tblPrEx>
          <w:tblCellMar>
            <w:top w:w="0" w:type="dxa"/>
            <w:bottom w:w="0" w:type="dxa"/>
          </w:tblCellMar>
        </w:tblPrEx>
        <w:trPr>
          <w:cantSplit/>
          <w:trHeight w:val="560"/>
        </w:trPr>
        <w:tc>
          <w:tcPr>
            <w:tcW w:w="700" w:type="dxa"/>
            <w:tcMar>
              <w:top w:w="0" w:type="dxa"/>
              <w:bottom w:w="0" w:type="dxa"/>
            </w:tcMar>
            <w:vAlign w:val="center"/>
          </w:tcPr>
          <w:p w14:paraId="2E12C95A" w14:textId="77777777" w:rsidR="00866BB0" w:rsidRDefault="00000000">
            <w:pPr>
              <w:keepNext/>
              <w:keepLines/>
              <w:spacing w:after="0" w:line="240" w:lineRule="auto"/>
            </w:pPr>
            <w:r>
              <w:rPr>
                <w:sz w:val="18"/>
              </w:rPr>
              <w:t>19</w:t>
            </w:r>
          </w:p>
        </w:tc>
        <w:tc>
          <w:tcPr>
            <w:tcW w:w="3180" w:type="dxa"/>
            <w:tcMar>
              <w:top w:w="0" w:type="dxa"/>
              <w:bottom w:w="0" w:type="dxa"/>
            </w:tcMar>
            <w:vAlign w:val="center"/>
          </w:tcPr>
          <w:p w14:paraId="21C3450F" w14:textId="77777777" w:rsidR="00866BB0"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5B3D0F3D" w14:textId="77777777" w:rsidR="00866BB0" w:rsidRDefault="00000000">
            <w:pPr>
              <w:keepNext/>
              <w:keepLines/>
              <w:spacing w:after="0" w:line="240" w:lineRule="auto"/>
            </w:pPr>
            <w:r>
              <w:rPr>
                <w:sz w:val="18"/>
              </w:rPr>
              <w:t>19</w:t>
            </w:r>
          </w:p>
        </w:tc>
        <w:tc>
          <w:tcPr>
            <w:tcW w:w="1860" w:type="dxa"/>
            <w:tcMar>
              <w:top w:w="0" w:type="dxa"/>
              <w:bottom w:w="0" w:type="dxa"/>
            </w:tcMar>
            <w:vAlign w:val="center"/>
          </w:tcPr>
          <w:p w14:paraId="507E793E" w14:textId="77777777" w:rsidR="00866BB0" w:rsidRDefault="00000000">
            <w:pPr>
              <w:keepNext/>
              <w:keepLines/>
              <w:spacing w:after="0" w:line="240" w:lineRule="auto"/>
              <w:jc w:val="right"/>
            </w:pPr>
            <w:r>
              <w:rPr>
                <w:sz w:val="18"/>
              </w:rPr>
              <w:t>14.739,85</w:t>
            </w:r>
          </w:p>
        </w:tc>
        <w:tc>
          <w:tcPr>
            <w:tcW w:w="1860" w:type="dxa"/>
            <w:tcMar>
              <w:top w:w="0" w:type="dxa"/>
              <w:bottom w:w="0" w:type="dxa"/>
            </w:tcMar>
            <w:vAlign w:val="center"/>
          </w:tcPr>
          <w:p w14:paraId="1EFE1073" w14:textId="77777777" w:rsidR="00866BB0" w:rsidRDefault="00000000">
            <w:pPr>
              <w:keepNext/>
              <w:keepLines/>
              <w:spacing w:after="0" w:line="240" w:lineRule="auto"/>
              <w:jc w:val="right"/>
            </w:pPr>
            <w:r>
              <w:rPr>
                <w:sz w:val="18"/>
              </w:rPr>
              <w:t>19,50</w:t>
            </w:r>
          </w:p>
        </w:tc>
        <w:tc>
          <w:tcPr>
            <w:tcW w:w="700" w:type="dxa"/>
            <w:tcMar>
              <w:top w:w="0" w:type="dxa"/>
              <w:bottom w:w="0" w:type="dxa"/>
            </w:tcMar>
            <w:vAlign w:val="center"/>
          </w:tcPr>
          <w:p w14:paraId="13C9C5DA" w14:textId="77777777" w:rsidR="00866BB0" w:rsidRDefault="00000000">
            <w:pPr>
              <w:keepNext/>
              <w:keepLines/>
              <w:spacing w:after="0" w:line="240" w:lineRule="auto"/>
              <w:jc w:val="right"/>
            </w:pPr>
            <w:r>
              <w:rPr>
                <w:sz w:val="18"/>
              </w:rPr>
              <w:t>0,1</w:t>
            </w:r>
          </w:p>
        </w:tc>
      </w:tr>
    </w:tbl>
    <w:p w14:paraId="30221A4A" w14:textId="77777777" w:rsidR="00866BB0" w:rsidRDefault="00866BB0">
      <w:pPr>
        <w:spacing w:after="0"/>
      </w:pPr>
    </w:p>
    <w:p w14:paraId="275751B7" w14:textId="77777777" w:rsidR="00866BB0" w:rsidRDefault="00000000">
      <w:r>
        <w:t>S 31.12.2024. godine ukinut je konto 193110 kontinuirani rashodi budućih razdoblja na kojem je u 2024. godini bila evidentirana plaća za prosinac 2024. godine te budući rashodi za ENC, u 2025. godini evidentirani su samo rashodi za ENC.</w:t>
      </w:r>
    </w:p>
    <w:p w14:paraId="5BE6A23C" w14:textId="77777777" w:rsidR="00866BB0" w:rsidRDefault="00866BB0"/>
    <w:p w14:paraId="39EABFF3" w14:textId="77777777" w:rsidR="00866BB0"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43411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D2932F"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655DF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D2E28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489941"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2C0809"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3D2EAB" w14:textId="77777777" w:rsidR="00866BB0" w:rsidRDefault="00000000">
            <w:pPr>
              <w:keepNext/>
              <w:keepLines/>
              <w:spacing w:after="0" w:line="240" w:lineRule="auto"/>
              <w:jc w:val="center"/>
            </w:pPr>
            <w:r>
              <w:rPr>
                <w:b/>
                <w:sz w:val="18"/>
              </w:rPr>
              <w:t>Indeks (%)</w:t>
            </w:r>
          </w:p>
        </w:tc>
      </w:tr>
      <w:tr w:rsidR="00866BB0" w14:paraId="21974015" w14:textId="77777777">
        <w:tblPrEx>
          <w:tblCellMar>
            <w:top w:w="0" w:type="dxa"/>
            <w:bottom w:w="0" w:type="dxa"/>
          </w:tblCellMar>
        </w:tblPrEx>
        <w:trPr>
          <w:cantSplit/>
          <w:trHeight w:val="560"/>
        </w:trPr>
        <w:tc>
          <w:tcPr>
            <w:tcW w:w="700" w:type="dxa"/>
            <w:tcMar>
              <w:top w:w="0" w:type="dxa"/>
              <w:bottom w:w="0" w:type="dxa"/>
            </w:tcMar>
            <w:vAlign w:val="center"/>
          </w:tcPr>
          <w:p w14:paraId="0C807753" w14:textId="77777777" w:rsidR="00866BB0" w:rsidRDefault="00000000">
            <w:pPr>
              <w:keepNext/>
              <w:keepLines/>
              <w:spacing w:after="0" w:line="240" w:lineRule="auto"/>
            </w:pPr>
            <w:r>
              <w:rPr>
                <w:sz w:val="18"/>
              </w:rPr>
              <w:t>31215</w:t>
            </w:r>
          </w:p>
        </w:tc>
        <w:tc>
          <w:tcPr>
            <w:tcW w:w="3180" w:type="dxa"/>
            <w:tcMar>
              <w:top w:w="0" w:type="dxa"/>
              <w:bottom w:w="0" w:type="dxa"/>
            </w:tcMar>
            <w:vAlign w:val="center"/>
          </w:tcPr>
          <w:p w14:paraId="376E6838" w14:textId="77777777" w:rsidR="00866BB0"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21A1079C" w14:textId="77777777" w:rsidR="00866BB0" w:rsidRDefault="00000000">
            <w:pPr>
              <w:keepNext/>
              <w:keepLines/>
              <w:spacing w:after="0" w:line="240" w:lineRule="auto"/>
            </w:pPr>
            <w:r>
              <w:rPr>
                <w:sz w:val="18"/>
              </w:rPr>
              <w:t>31215</w:t>
            </w:r>
          </w:p>
        </w:tc>
        <w:tc>
          <w:tcPr>
            <w:tcW w:w="1860" w:type="dxa"/>
            <w:tcMar>
              <w:top w:w="0" w:type="dxa"/>
              <w:bottom w:w="0" w:type="dxa"/>
            </w:tcMar>
            <w:vAlign w:val="center"/>
          </w:tcPr>
          <w:p w14:paraId="39ADA84A"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561DF6B3" w14:textId="77777777" w:rsidR="00866BB0" w:rsidRDefault="00000000">
            <w:pPr>
              <w:keepNext/>
              <w:keepLines/>
              <w:spacing w:after="0" w:line="240" w:lineRule="auto"/>
              <w:jc w:val="right"/>
            </w:pPr>
            <w:r>
              <w:rPr>
                <w:sz w:val="18"/>
              </w:rPr>
              <w:t>600,00</w:t>
            </w:r>
          </w:p>
        </w:tc>
        <w:tc>
          <w:tcPr>
            <w:tcW w:w="700" w:type="dxa"/>
            <w:tcMar>
              <w:top w:w="0" w:type="dxa"/>
              <w:bottom w:w="0" w:type="dxa"/>
            </w:tcMar>
            <w:vAlign w:val="center"/>
          </w:tcPr>
          <w:p w14:paraId="568E065F" w14:textId="77777777" w:rsidR="00866BB0" w:rsidRDefault="00000000">
            <w:pPr>
              <w:keepNext/>
              <w:keepLines/>
              <w:spacing w:after="0" w:line="240" w:lineRule="auto"/>
              <w:jc w:val="right"/>
            </w:pPr>
            <w:r>
              <w:rPr>
                <w:sz w:val="18"/>
              </w:rPr>
              <w:t>-</w:t>
            </w:r>
          </w:p>
        </w:tc>
      </w:tr>
    </w:tbl>
    <w:p w14:paraId="428229BD" w14:textId="77777777" w:rsidR="00866BB0" w:rsidRDefault="00866BB0">
      <w:pPr>
        <w:spacing w:after="0"/>
      </w:pPr>
    </w:p>
    <w:p w14:paraId="168815C6" w14:textId="77777777" w:rsidR="00866BB0" w:rsidRDefault="00000000">
      <w:r>
        <w:t>Rashodi se odnose na naknadu za pomoć za smrt roditelja djelatniku Pučkog otvorenog učilišta.</w:t>
      </w:r>
    </w:p>
    <w:p w14:paraId="7DB805CC" w14:textId="77777777" w:rsidR="00866BB0" w:rsidRDefault="00866BB0"/>
    <w:p w14:paraId="17C35E25" w14:textId="77777777" w:rsidR="00866BB0"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B8FC7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FF6ECF"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4ACBF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7FE1F5"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0C26F4"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3F4C43"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5D7649" w14:textId="77777777" w:rsidR="00866BB0" w:rsidRDefault="00000000">
            <w:pPr>
              <w:keepNext/>
              <w:keepLines/>
              <w:spacing w:after="0" w:line="240" w:lineRule="auto"/>
              <w:jc w:val="center"/>
            </w:pPr>
            <w:r>
              <w:rPr>
                <w:b/>
                <w:sz w:val="18"/>
              </w:rPr>
              <w:t>Indeks (%)</w:t>
            </w:r>
          </w:p>
        </w:tc>
      </w:tr>
      <w:tr w:rsidR="00866BB0" w14:paraId="70403459" w14:textId="77777777">
        <w:tblPrEx>
          <w:tblCellMar>
            <w:top w:w="0" w:type="dxa"/>
            <w:bottom w:w="0" w:type="dxa"/>
          </w:tblCellMar>
        </w:tblPrEx>
        <w:trPr>
          <w:cantSplit/>
          <w:trHeight w:val="560"/>
        </w:trPr>
        <w:tc>
          <w:tcPr>
            <w:tcW w:w="700" w:type="dxa"/>
            <w:tcMar>
              <w:top w:w="0" w:type="dxa"/>
              <w:bottom w:w="0" w:type="dxa"/>
            </w:tcMar>
            <w:vAlign w:val="center"/>
          </w:tcPr>
          <w:p w14:paraId="65E38D92" w14:textId="77777777" w:rsidR="00866BB0" w:rsidRDefault="00000000">
            <w:pPr>
              <w:keepNext/>
              <w:keepLines/>
              <w:spacing w:after="0" w:line="240" w:lineRule="auto"/>
            </w:pPr>
            <w:r>
              <w:rPr>
                <w:sz w:val="18"/>
              </w:rPr>
              <w:t>32372</w:t>
            </w:r>
          </w:p>
        </w:tc>
        <w:tc>
          <w:tcPr>
            <w:tcW w:w="3180" w:type="dxa"/>
            <w:tcMar>
              <w:top w:w="0" w:type="dxa"/>
              <w:bottom w:w="0" w:type="dxa"/>
            </w:tcMar>
            <w:vAlign w:val="center"/>
          </w:tcPr>
          <w:p w14:paraId="65BB1179" w14:textId="77777777" w:rsidR="00866BB0" w:rsidRDefault="00000000">
            <w:pPr>
              <w:keepNext/>
              <w:keepLines/>
              <w:spacing w:after="0" w:line="240" w:lineRule="auto"/>
            </w:pPr>
            <w:r>
              <w:rPr>
                <w:sz w:val="18"/>
              </w:rPr>
              <w:t>Ugovori o djelu</w:t>
            </w:r>
          </w:p>
        </w:tc>
        <w:tc>
          <w:tcPr>
            <w:tcW w:w="700" w:type="dxa"/>
            <w:tcMar>
              <w:top w:w="0" w:type="dxa"/>
              <w:bottom w:w="0" w:type="dxa"/>
            </w:tcMar>
            <w:vAlign w:val="center"/>
          </w:tcPr>
          <w:p w14:paraId="549A3D53" w14:textId="77777777" w:rsidR="00866BB0" w:rsidRDefault="00000000">
            <w:pPr>
              <w:keepNext/>
              <w:keepLines/>
              <w:spacing w:after="0" w:line="240" w:lineRule="auto"/>
            </w:pPr>
            <w:r>
              <w:rPr>
                <w:sz w:val="18"/>
              </w:rPr>
              <w:t>32372</w:t>
            </w:r>
          </w:p>
        </w:tc>
        <w:tc>
          <w:tcPr>
            <w:tcW w:w="1860" w:type="dxa"/>
            <w:tcMar>
              <w:top w:w="0" w:type="dxa"/>
              <w:bottom w:w="0" w:type="dxa"/>
            </w:tcMar>
            <w:vAlign w:val="center"/>
          </w:tcPr>
          <w:p w14:paraId="3C2F8859" w14:textId="77777777" w:rsidR="00866BB0" w:rsidRDefault="00000000">
            <w:pPr>
              <w:keepNext/>
              <w:keepLines/>
              <w:spacing w:after="0" w:line="240" w:lineRule="auto"/>
              <w:jc w:val="right"/>
            </w:pPr>
            <w:r>
              <w:rPr>
                <w:sz w:val="18"/>
              </w:rPr>
              <w:t>3.568,00</w:t>
            </w:r>
          </w:p>
        </w:tc>
        <w:tc>
          <w:tcPr>
            <w:tcW w:w="1860" w:type="dxa"/>
            <w:tcMar>
              <w:top w:w="0" w:type="dxa"/>
              <w:bottom w:w="0" w:type="dxa"/>
            </w:tcMar>
            <w:vAlign w:val="center"/>
          </w:tcPr>
          <w:p w14:paraId="068E8717" w14:textId="77777777" w:rsidR="00866BB0" w:rsidRDefault="00000000">
            <w:pPr>
              <w:keepNext/>
              <w:keepLines/>
              <w:spacing w:after="0" w:line="240" w:lineRule="auto"/>
              <w:jc w:val="right"/>
            </w:pPr>
            <w:r>
              <w:rPr>
                <w:sz w:val="18"/>
              </w:rPr>
              <w:t>18.949,75</w:t>
            </w:r>
          </w:p>
        </w:tc>
        <w:tc>
          <w:tcPr>
            <w:tcW w:w="700" w:type="dxa"/>
            <w:tcMar>
              <w:top w:w="0" w:type="dxa"/>
              <w:bottom w:w="0" w:type="dxa"/>
            </w:tcMar>
            <w:vAlign w:val="center"/>
          </w:tcPr>
          <w:p w14:paraId="24E13F25" w14:textId="77777777" w:rsidR="00866BB0" w:rsidRDefault="00000000">
            <w:pPr>
              <w:keepNext/>
              <w:keepLines/>
              <w:spacing w:after="0" w:line="240" w:lineRule="auto"/>
              <w:jc w:val="right"/>
            </w:pPr>
            <w:r>
              <w:rPr>
                <w:sz w:val="18"/>
              </w:rPr>
              <w:t>531,1</w:t>
            </w:r>
          </w:p>
        </w:tc>
      </w:tr>
    </w:tbl>
    <w:p w14:paraId="6A25263A" w14:textId="77777777" w:rsidR="00866BB0" w:rsidRDefault="00866BB0">
      <w:pPr>
        <w:spacing w:after="0"/>
      </w:pPr>
    </w:p>
    <w:p w14:paraId="2E386E7D" w14:textId="77777777" w:rsidR="00866BB0" w:rsidRDefault="00000000">
      <w:r>
        <w:t>Povećanje rashoda odnosi se na ugovore o djelu za predavače za edukacije koje su u većem broju u odnosu na prethodnu godinu. </w:t>
      </w:r>
    </w:p>
    <w:p w14:paraId="45F38F12" w14:textId="77777777" w:rsidR="00866BB0" w:rsidRDefault="00866BB0"/>
    <w:p w14:paraId="2BC48154" w14:textId="77777777" w:rsidR="00866BB0" w:rsidRDefault="00000000">
      <w:pPr>
        <w:keepNext/>
        <w:spacing w:line="240" w:lineRule="auto"/>
        <w:jc w:val="center"/>
      </w:pPr>
      <w:r>
        <w:rPr>
          <w:b/>
          <w:sz w:val="28"/>
        </w:rPr>
        <w:t>Bilanca</w:t>
      </w:r>
    </w:p>
    <w:p w14:paraId="2CA23A8D" w14:textId="77777777" w:rsidR="00866BB0"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1410F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CEE30"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3AA5C5"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F6337C"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21E960"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02CCBD"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751F5C" w14:textId="77777777" w:rsidR="00866BB0" w:rsidRDefault="00000000">
            <w:pPr>
              <w:keepNext/>
              <w:keepLines/>
              <w:spacing w:after="0" w:line="240" w:lineRule="auto"/>
              <w:jc w:val="center"/>
            </w:pPr>
            <w:r>
              <w:rPr>
                <w:b/>
                <w:sz w:val="18"/>
              </w:rPr>
              <w:t>Indeks (%)</w:t>
            </w:r>
          </w:p>
        </w:tc>
      </w:tr>
      <w:tr w:rsidR="00866BB0" w14:paraId="2A554E13" w14:textId="77777777">
        <w:tblPrEx>
          <w:tblCellMar>
            <w:top w:w="0" w:type="dxa"/>
            <w:bottom w:w="0" w:type="dxa"/>
          </w:tblCellMar>
        </w:tblPrEx>
        <w:trPr>
          <w:cantSplit/>
          <w:trHeight w:val="560"/>
        </w:trPr>
        <w:tc>
          <w:tcPr>
            <w:tcW w:w="700" w:type="dxa"/>
            <w:tcMar>
              <w:top w:w="0" w:type="dxa"/>
              <w:bottom w:w="0" w:type="dxa"/>
            </w:tcMar>
            <w:vAlign w:val="center"/>
          </w:tcPr>
          <w:p w14:paraId="77EFE379" w14:textId="77777777" w:rsidR="00866BB0" w:rsidRDefault="00000000">
            <w:pPr>
              <w:keepNext/>
              <w:keepLines/>
              <w:spacing w:after="0" w:line="240" w:lineRule="auto"/>
            </w:pPr>
            <w:r>
              <w:rPr>
                <w:sz w:val="18"/>
              </w:rPr>
              <w:t>0</w:t>
            </w:r>
          </w:p>
        </w:tc>
        <w:tc>
          <w:tcPr>
            <w:tcW w:w="3180" w:type="dxa"/>
            <w:tcMar>
              <w:top w:w="0" w:type="dxa"/>
              <w:bottom w:w="0" w:type="dxa"/>
            </w:tcMar>
            <w:vAlign w:val="center"/>
          </w:tcPr>
          <w:p w14:paraId="48F686A7" w14:textId="77777777" w:rsidR="00866BB0"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34988B83" w14:textId="77777777" w:rsidR="00866BB0" w:rsidRDefault="00000000">
            <w:pPr>
              <w:keepNext/>
              <w:keepLines/>
              <w:spacing w:after="0" w:line="240" w:lineRule="auto"/>
            </w:pPr>
            <w:r>
              <w:rPr>
                <w:sz w:val="18"/>
              </w:rPr>
              <w:t>B002</w:t>
            </w:r>
          </w:p>
        </w:tc>
        <w:tc>
          <w:tcPr>
            <w:tcW w:w="1860" w:type="dxa"/>
            <w:tcMar>
              <w:top w:w="0" w:type="dxa"/>
              <w:bottom w:w="0" w:type="dxa"/>
            </w:tcMar>
            <w:vAlign w:val="center"/>
          </w:tcPr>
          <w:p w14:paraId="5B2CE812" w14:textId="77777777" w:rsidR="00866BB0" w:rsidRDefault="00000000">
            <w:pPr>
              <w:keepNext/>
              <w:keepLines/>
              <w:spacing w:after="0" w:line="240" w:lineRule="auto"/>
              <w:jc w:val="right"/>
            </w:pPr>
            <w:r>
              <w:rPr>
                <w:sz w:val="18"/>
              </w:rPr>
              <w:t>691.568,08</w:t>
            </w:r>
          </w:p>
        </w:tc>
        <w:tc>
          <w:tcPr>
            <w:tcW w:w="1860" w:type="dxa"/>
            <w:tcMar>
              <w:top w:w="0" w:type="dxa"/>
              <w:bottom w:w="0" w:type="dxa"/>
            </w:tcMar>
            <w:vAlign w:val="center"/>
          </w:tcPr>
          <w:p w14:paraId="64CFDF51" w14:textId="77777777" w:rsidR="00866BB0" w:rsidRDefault="00000000">
            <w:pPr>
              <w:keepNext/>
              <w:keepLines/>
              <w:spacing w:after="0" w:line="240" w:lineRule="auto"/>
              <w:jc w:val="right"/>
            </w:pPr>
            <w:r>
              <w:rPr>
                <w:sz w:val="18"/>
              </w:rPr>
              <w:t>771.452,46</w:t>
            </w:r>
          </w:p>
        </w:tc>
        <w:tc>
          <w:tcPr>
            <w:tcW w:w="700" w:type="dxa"/>
            <w:tcMar>
              <w:top w:w="0" w:type="dxa"/>
              <w:bottom w:w="0" w:type="dxa"/>
            </w:tcMar>
            <w:vAlign w:val="center"/>
          </w:tcPr>
          <w:p w14:paraId="15B70C08" w14:textId="77777777" w:rsidR="00866BB0" w:rsidRDefault="00000000">
            <w:pPr>
              <w:keepNext/>
              <w:keepLines/>
              <w:spacing w:after="0" w:line="240" w:lineRule="auto"/>
              <w:jc w:val="right"/>
            </w:pPr>
            <w:r>
              <w:rPr>
                <w:sz w:val="18"/>
              </w:rPr>
              <w:t>111,6</w:t>
            </w:r>
          </w:p>
        </w:tc>
      </w:tr>
    </w:tbl>
    <w:p w14:paraId="25A0E71A" w14:textId="77777777" w:rsidR="00866BB0" w:rsidRDefault="00866BB0">
      <w:pPr>
        <w:spacing w:after="0"/>
      </w:pPr>
    </w:p>
    <w:p w14:paraId="28CE8CC4" w14:textId="77777777" w:rsidR="00866BB0" w:rsidRDefault="00000000">
      <w:pPr>
        <w:jc w:val="both"/>
      </w:pPr>
      <w:r>
        <w:t>U 2025. godini nabavljeno je imovine u iznosu od 113.349,47 € , temeljem uništenja isknjiženo je imovine u iznosu od 11.532,77 €, ispravak vrijednosti nematerijalne dugotrajne imovine u 2025. godini iznosi 33.465,09 €. U 2025. godini rashodi su se u najvećoj mjeri odnosi na ulaganje u građevinski objekt.</w:t>
      </w:r>
    </w:p>
    <w:p w14:paraId="16FAF726" w14:textId="77777777" w:rsidR="00866BB0" w:rsidRDefault="00866BB0"/>
    <w:p w14:paraId="34E82C45" w14:textId="77777777" w:rsidR="00866BB0"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8BD1F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F72723"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A53BEA"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83D7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5A3C85"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D088B1"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18C7FE" w14:textId="77777777" w:rsidR="00866BB0" w:rsidRDefault="00000000">
            <w:pPr>
              <w:keepNext/>
              <w:keepLines/>
              <w:spacing w:after="0" w:line="240" w:lineRule="auto"/>
              <w:jc w:val="center"/>
            </w:pPr>
            <w:r>
              <w:rPr>
                <w:b/>
                <w:sz w:val="18"/>
              </w:rPr>
              <w:t>Indeks (%)</w:t>
            </w:r>
          </w:p>
        </w:tc>
      </w:tr>
      <w:tr w:rsidR="00866BB0" w14:paraId="5BEB73BF" w14:textId="77777777">
        <w:tblPrEx>
          <w:tblCellMar>
            <w:top w:w="0" w:type="dxa"/>
            <w:bottom w:w="0" w:type="dxa"/>
          </w:tblCellMar>
        </w:tblPrEx>
        <w:trPr>
          <w:cantSplit/>
          <w:trHeight w:val="560"/>
        </w:trPr>
        <w:tc>
          <w:tcPr>
            <w:tcW w:w="700" w:type="dxa"/>
            <w:tcMar>
              <w:top w:w="0" w:type="dxa"/>
              <w:bottom w:w="0" w:type="dxa"/>
            </w:tcMar>
            <w:vAlign w:val="center"/>
          </w:tcPr>
          <w:p w14:paraId="3A5B715C" w14:textId="77777777" w:rsidR="00866BB0" w:rsidRDefault="00000000">
            <w:pPr>
              <w:keepNext/>
              <w:keepLines/>
              <w:spacing w:after="0" w:line="240" w:lineRule="auto"/>
            </w:pPr>
            <w:r>
              <w:rPr>
                <w:sz w:val="18"/>
              </w:rPr>
              <w:t>021 i 02921</w:t>
            </w:r>
          </w:p>
        </w:tc>
        <w:tc>
          <w:tcPr>
            <w:tcW w:w="3180" w:type="dxa"/>
            <w:tcMar>
              <w:top w:w="0" w:type="dxa"/>
              <w:bottom w:w="0" w:type="dxa"/>
            </w:tcMar>
            <w:vAlign w:val="center"/>
          </w:tcPr>
          <w:p w14:paraId="6118BAE6" w14:textId="77777777" w:rsidR="00866BB0"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0CC6F9A7" w14:textId="77777777" w:rsidR="00866BB0" w:rsidRDefault="00000000">
            <w:pPr>
              <w:keepNext/>
              <w:keepLines/>
              <w:spacing w:after="0" w:line="240" w:lineRule="auto"/>
            </w:pPr>
            <w:r>
              <w:rPr>
                <w:sz w:val="18"/>
              </w:rPr>
              <w:t>021 i 02921</w:t>
            </w:r>
          </w:p>
        </w:tc>
        <w:tc>
          <w:tcPr>
            <w:tcW w:w="1860" w:type="dxa"/>
            <w:tcMar>
              <w:top w:w="0" w:type="dxa"/>
              <w:bottom w:w="0" w:type="dxa"/>
            </w:tcMar>
            <w:vAlign w:val="center"/>
          </w:tcPr>
          <w:p w14:paraId="486424F4" w14:textId="77777777" w:rsidR="00866BB0" w:rsidRDefault="00000000">
            <w:pPr>
              <w:keepNext/>
              <w:keepLines/>
              <w:spacing w:after="0" w:line="240" w:lineRule="auto"/>
              <w:jc w:val="right"/>
            </w:pPr>
            <w:r>
              <w:rPr>
                <w:sz w:val="18"/>
              </w:rPr>
              <w:t>516.875,92</w:t>
            </w:r>
          </w:p>
        </w:tc>
        <w:tc>
          <w:tcPr>
            <w:tcW w:w="1860" w:type="dxa"/>
            <w:tcMar>
              <w:top w:w="0" w:type="dxa"/>
              <w:bottom w:w="0" w:type="dxa"/>
            </w:tcMar>
            <w:vAlign w:val="center"/>
          </w:tcPr>
          <w:p w14:paraId="44EA81B4" w14:textId="77777777" w:rsidR="00866BB0" w:rsidRDefault="00000000">
            <w:pPr>
              <w:keepNext/>
              <w:keepLines/>
              <w:spacing w:after="0" w:line="240" w:lineRule="auto"/>
              <w:jc w:val="right"/>
            </w:pPr>
            <w:r>
              <w:rPr>
                <w:sz w:val="18"/>
              </w:rPr>
              <w:t>606.782,31</w:t>
            </w:r>
          </w:p>
        </w:tc>
        <w:tc>
          <w:tcPr>
            <w:tcW w:w="700" w:type="dxa"/>
            <w:tcMar>
              <w:top w:w="0" w:type="dxa"/>
              <w:bottom w:w="0" w:type="dxa"/>
            </w:tcMar>
            <w:vAlign w:val="center"/>
          </w:tcPr>
          <w:p w14:paraId="737EA0CB" w14:textId="77777777" w:rsidR="00866BB0" w:rsidRDefault="00000000">
            <w:pPr>
              <w:keepNext/>
              <w:keepLines/>
              <w:spacing w:after="0" w:line="240" w:lineRule="auto"/>
              <w:jc w:val="right"/>
            </w:pPr>
            <w:r>
              <w:rPr>
                <w:sz w:val="18"/>
              </w:rPr>
              <w:t>117,4</w:t>
            </w:r>
          </w:p>
        </w:tc>
      </w:tr>
    </w:tbl>
    <w:p w14:paraId="72C444B8" w14:textId="77777777" w:rsidR="00866BB0" w:rsidRDefault="00866BB0">
      <w:pPr>
        <w:spacing w:after="0"/>
      </w:pPr>
    </w:p>
    <w:p w14:paraId="6E8D3AFB" w14:textId="77777777" w:rsidR="00866BB0" w:rsidRDefault="00000000">
      <w:r>
        <w:lastRenderedPageBreak/>
        <w:t>U 2025. ulagalo se na obnovi rasvjete u kino dvorani te  na ugradnju dizala u muzeju Pučkog otvorenog učilišta.</w:t>
      </w:r>
    </w:p>
    <w:p w14:paraId="3B1C9E01" w14:textId="77777777" w:rsidR="00866BB0" w:rsidRDefault="00866BB0"/>
    <w:p w14:paraId="53E658B7" w14:textId="77777777" w:rsidR="00866BB0"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C5B05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E641D7"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78BB63"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9761E"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53CBB"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27B7FD"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CA2786" w14:textId="77777777" w:rsidR="00866BB0" w:rsidRDefault="00000000">
            <w:pPr>
              <w:keepNext/>
              <w:keepLines/>
              <w:spacing w:after="0" w:line="240" w:lineRule="auto"/>
              <w:jc w:val="center"/>
            </w:pPr>
            <w:r>
              <w:rPr>
                <w:b/>
                <w:sz w:val="18"/>
              </w:rPr>
              <w:t>Indeks (%)</w:t>
            </w:r>
          </w:p>
        </w:tc>
      </w:tr>
      <w:tr w:rsidR="00866BB0" w14:paraId="73547430" w14:textId="77777777">
        <w:tblPrEx>
          <w:tblCellMar>
            <w:top w:w="0" w:type="dxa"/>
            <w:bottom w:w="0" w:type="dxa"/>
          </w:tblCellMar>
        </w:tblPrEx>
        <w:trPr>
          <w:cantSplit/>
          <w:trHeight w:val="560"/>
        </w:trPr>
        <w:tc>
          <w:tcPr>
            <w:tcW w:w="700" w:type="dxa"/>
            <w:tcMar>
              <w:top w:w="0" w:type="dxa"/>
              <w:bottom w:w="0" w:type="dxa"/>
            </w:tcMar>
            <w:vAlign w:val="center"/>
          </w:tcPr>
          <w:p w14:paraId="4AEF65E3" w14:textId="77777777" w:rsidR="00866BB0" w:rsidRDefault="00000000">
            <w:pPr>
              <w:keepNext/>
              <w:keepLines/>
              <w:spacing w:after="0" w:line="240" w:lineRule="auto"/>
            </w:pPr>
            <w:r>
              <w:rPr>
                <w:sz w:val="18"/>
              </w:rPr>
              <w:t>042</w:t>
            </w:r>
          </w:p>
        </w:tc>
        <w:tc>
          <w:tcPr>
            <w:tcW w:w="3180" w:type="dxa"/>
            <w:tcMar>
              <w:top w:w="0" w:type="dxa"/>
              <w:bottom w:w="0" w:type="dxa"/>
            </w:tcMar>
            <w:vAlign w:val="center"/>
          </w:tcPr>
          <w:p w14:paraId="5D2485B6" w14:textId="77777777" w:rsidR="00866BB0"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5D2A858F" w14:textId="77777777" w:rsidR="00866BB0" w:rsidRDefault="00000000">
            <w:pPr>
              <w:keepNext/>
              <w:keepLines/>
              <w:spacing w:after="0" w:line="240" w:lineRule="auto"/>
            </w:pPr>
            <w:r>
              <w:rPr>
                <w:sz w:val="18"/>
              </w:rPr>
              <w:t>042</w:t>
            </w:r>
          </w:p>
        </w:tc>
        <w:tc>
          <w:tcPr>
            <w:tcW w:w="1860" w:type="dxa"/>
            <w:tcMar>
              <w:top w:w="0" w:type="dxa"/>
              <w:bottom w:w="0" w:type="dxa"/>
            </w:tcMar>
            <w:vAlign w:val="center"/>
          </w:tcPr>
          <w:p w14:paraId="4352B51C" w14:textId="77777777" w:rsidR="00866BB0" w:rsidRDefault="00000000">
            <w:pPr>
              <w:keepNext/>
              <w:keepLines/>
              <w:spacing w:after="0" w:line="240" w:lineRule="auto"/>
              <w:jc w:val="right"/>
            </w:pPr>
            <w:r>
              <w:rPr>
                <w:sz w:val="18"/>
              </w:rPr>
              <w:t>11.888,78</w:t>
            </w:r>
          </w:p>
        </w:tc>
        <w:tc>
          <w:tcPr>
            <w:tcW w:w="1860" w:type="dxa"/>
            <w:tcMar>
              <w:top w:w="0" w:type="dxa"/>
              <w:bottom w:w="0" w:type="dxa"/>
            </w:tcMar>
            <w:vAlign w:val="center"/>
          </w:tcPr>
          <w:p w14:paraId="56FADE2B" w14:textId="77777777" w:rsidR="00866BB0" w:rsidRDefault="00000000">
            <w:pPr>
              <w:keepNext/>
              <w:keepLines/>
              <w:spacing w:after="0" w:line="240" w:lineRule="auto"/>
              <w:jc w:val="right"/>
            </w:pPr>
            <w:r>
              <w:rPr>
                <w:sz w:val="18"/>
              </w:rPr>
              <w:t>8.621,01</w:t>
            </w:r>
          </w:p>
        </w:tc>
        <w:tc>
          <w:tcPr>
            <w:tcW w:w="700" w:type="dxa"/>
            <w:tcMar>
              <w:top w:w="0" w:type="dxa"/>
              <w:bottom w:w="0" w:type="dxa"/>
            </w:tcMar>
            <w:vAlign w:val="center"/>
          </w:tcPr>
          <w:p w14:paraId="712A0025" w14:textId="77777777" w:rsidR="00866BB0" w:rsidRDefault="00000000">
            <w:pPr>
              <w:keepNext/>
              <w:keepLines/>
              <w:spacing w:after="0" w:line="240" w:lineRule="auto"/>
              <w:jc w:val="right"/>
            </w:pPr>
            <w:r>
              <w:rPr>
                <w:sz w:val="18"/>
              </w:rPr>
              <w:t>72,5</w:t>
            </w:r>
          </w:p>
        </w:tc>
      </w:tr>
    </w:tbl>
    <w:p w14:paraId="09FA533F" w14:textId="77777777" w:rsidR="00866BB0" w:rsidRDefault="00866BB0">
      <w:pPr>
        <w:spacing w:after="0"/>
      </w:pPr>
    </w:p>
    <w:p w14:paraId="63584A76" w14:textId="77777777" w:rsidR="00866BB0" w:rsidRDefault="00000000">
      <w:r>
        <w:t>Smanjenje vrijednosti sitnog inventara odnosi se na isknjiženje temeljem uništenja u vrijednosti od 3.267,77 €.</w:t>
      </w:r>
    </w:p>
    <w:p w14:paraId="4D2D8202" w14:textId="77777777" w:rsidR="00866BB0" w:rsidRDefault="00866BB0"/>
    <w:p w14:paraId="65E16B34" w14:textId="77777777" w:rsidR="00866BB0"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66BC3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DA99FD"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522832"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CE33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05F27A"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33F3F5"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22DC57" w14:textId="77777777" w:rsidR="00866BB0" w:rsidRDefault="00000000">
            <w:pPr>
              <w:keepNext/>
              <w:keepLines/>
              <w:spacing w:after="0" w:line="240" w:lineRule="auto"/>
              <w:jc w:val="center"/>
            </w:pPr>
            <w:r>
              <w:rPr>
                <w:b/>
                <w:sz w:val="18"/>
              </w:rPr>
              <w:t>Indeks (%)</w:t>
            </w:r>
          </w:p>
        </w:tc>
      </w:tr>
      <w:tr w:rsidR="00866BB0" w14:paraId="4F3CEF57" w14:textId="77777777">
        <w:tblPrEx>
          <w:tblCellMar>
            <w:top w:w="0" w:type="dxa"/>
            <w:bottom w:w="0" w:type="dxa"/>
          </w:tblCellMar>
        </w:tblPrEx>
        <w:trPr>
          <w:cantSplit/>
          <w:trHeight w:val="560"/>
        </w:trPr>
        <w:tc>
          <w:tcPr>
            <w:tcW w:w="700" w:type="dxa"/>
            <w:tcMar>
              <w:top w:w="0" w:type="dxa"/>
              <w:bottom w:w="0" w:type="dxa"/>
            </w:tcMar>
            <w:vAlign w:val="center"/>
          </w:tcPr>
          <w:p w14:paraId="4F334EE8" w14:textId="77777777" w:rsidR="00866BB0" w:rsidRDefault="00000000">
            <w:pPr>
              <w:keepNext/>
              <w:keepLines/>
              <w:spacing w:after="0" w:line="240" w:lineRule="auto"/>
            </w:pPr>
            <w:r>
              <w:rPr>
                <w:sz w:val="18"/>
              </w:rPr>
              <w:t>1</w:t>
            </w:r>
          </w:p>
        </w:tc>
        <w:tc>
          <w:tcPr>
            <w:tcW w:w="3180" w:type="dxa"/>
            <w:tcMar>
              <w:top w:w="0" w:type="dxa"/>
              <w:bottom w:w="0" w:type="dxa"/>
            </w:tcMar>
            <w:vAlign w:val="center"/>
          </w:tcPr>
          <w:p w14:paraId="7E66FEFB" w14:textId="77777777" w:rsidR="00866BB0"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5050E82E" w14:textId="77777777" w:rsidR="00866BB0" w:rsidRDefault="00000000">
            <w:pPr>
              <w:keepNext/>
              <w:keepLines/>
              <w:spacing w:after="0" w:line="240" w:lineRule="auto"/>
            </w:pPr>
            <w:r>
              <w:rPr>
                <w:sz w:val="18"/>
              </w:rPr>
              <w:t>1</w:t>
            </w:r>
          </w:p>
        </w:tc>
        <w:tc>
          <w:tcPr>
            <w:tcW w:w="1860" w:type="dxa"/>
            <w:tcMar>
              <w:top w:w="0" w:type="dxa"/>
              <w:bottom w:w="0" w:type="dxa"/>
            </w:tcMar>
            <w:vAlign w:val="center"/>
          </w:tcPr>
          <w:p w14:paraId="4AE8166F" w14:textId="77777777" w:rsidR="00866BB0" w:rsidRDefault="00000000">
            <w:pPr>
              <w:keepNext/>
              <w:keepLines/>
              <w:spacing w:after="0" w:line="240" w:lineRule="auto"/>
              <w:jc w:val="right"/>
            </w:pPr>
            <w:r>
              <w:rPr>
                <w:sz w:val="18"/>
              </w:rPr>
              <w:t>160.618,46</w:t>
            </w:r>
          </w:p>
        </w:tc>
        <w:tc>
          <w:tcPr>
            <w:tcW w:w="1860" w:type="dxa"/>
            <w:tcMar>
              <w:top w:w="0" w:type="dxa"/>
              <w:bottom w:w="0" w:type="dxa"/>
            </w:tcMar>
            <w:vAlign w:val="center"/>
          </w:tcPr>
          <w:p w14:paraId="44B1857A" w14:textId="77777777" w:rsidR="00866BB0" w:rsidRDefault="00000000">
            <w:pPr>
              <w:keepNext/>
              <w:keepLines/>
              <w:spacing w:after="0" w:line="240" w:lineRule="auto"/>
              <w:jc w:val="right"/>
            </w:pPr>
            <w:r>
              <w:rPr>
                <w:sz w:val="18"/>
              </w:rPr>
              <w:t>307.106,70</w:t>
            </w:r>
          </w:p>
        </w:tc>
        <w:tc>
          <w:tcPr>
            <w:tcW w:w="700" w:type="dxa"/>
            <w:tcMar>
              <w:top w:w="0" w:type="dxa"/>
              <w:bottom w:w="0" w:type="dxa"/>
            </w:tcMar>
            <w:vAlign w:val="center"/>
          </w:tcPr>
          <w:p w14:paraId="695A7B66" w14:textId="77777777" w:rsidR="00866BB0" w:rsidRDefault="00000000">
            <w:pPr>
              <w:keepNext/>
              <w:keepLines/>
              <w:spacing w:after="0" w:line="240" w:lineRule="auto"/>
              <w:jc w:val="right"/>
            </w:pPr>
            <w:r>
              <w:rPr>
                <w:sz w:val="18"/>
              </w:rPr>
              <w:t>191,2</w:t>
            </w:r>
          </w:p>
        </w:tc>
      </w:tr>
    </w:tbl>
    <w:p w14:paraId="6FB6BD09" w14:textId="77777777" w:rsidR="00866BB0" w:rsidRDefault="00866BB0">
      <w:pPr>
        <w:spacing w:after="0"/>
      </w:pPr>
    </w:p>
    <w:p w14:paraId="507EF9B4" w14:textId="77777777" w:rsidR="00866BB0" w:rsidRDefault="00000000">
      <w:r>
        <w:t>Na povećanje financijske imovine utječu potraživanja za edukacije koje se provode u Pučkom otvorenom učilištu te potraživanja proračunskih korisnika za sredstva uplaćena u nadležni proračun.</w:t>
      </w:r>
    </w:p>
    <w:p w14:paraId="323E5CE9" w14:textId="77777777" w:rsidR="00866BB0" w:rsidRDefault="00866BB0"/>
    <w:p w14:paraId="1D7F2D6A" w14:textId="77777777" w:rsidR="00866BB0"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9D2B9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FDFC06"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BA34B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535B6"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A49CE"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9E30A3"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BCBE06" w14:textId="77777777" w:rsidR="00866BB0" w:rsidRDefault="00000000">
            <w:pPr>
              <w:keepNext/>
              <w:keepLines/>
              <w:spacing w:after="0" w:line="240" w:lineRule="auto"/>
              <w:jc w:val="center"/>
            </w:pPr>
            <w:r>
              <w:rPr>
                <w:b/>
                <w:sz w:val="18"/>
              </w:rPr>
              <w:t>Indeks (%)</w:t>
            </w:r>
          </w:p>
        </w:tc>
      </w:tr>
      <w:tr w:rsidR="00866BB0" w14:paraId="3CD0EF2B" w14:textId="77777777">
        <w:tblPrEx>
          <w:tblCellMar>
            <w:top w:w="0" w:type="dxa"/>
            <w:bottom w:w="0" w:type="dxa"/>
          </w:tblCellMar>
        </w:tblPrEx>
        <w:trPr>
          <w:cantSplit/>
          <w:trHeight w:val="560"/>
        </w:trPr>
        <w:tc>
          <w:tcPr>
            <w:tcW w:w="700" w:type="dxa"/>
            <w:tcMar>
              <w:top w:w="0" w:type="dxa"/>
              <w:bottom w:w="0" w:type="dxa"/>
            </w:tcMar>
            <w:vAlign w:val="center"/>
          </w:tcPr>
          <w:p w14:paraId="442C14B3" w14:textId="77777777" w:rsidR="00866BB0" w:rsidRDefault="00000000">
            <w:pPr>
              <w:keepNext/>
              <w:keepLines/>
              <w:spacing w:after="0" w:line="240" w:lineRule="auto"/>
            </w:pPr>
            <w:r>
              <w:rPr>
                <w:sz w:val="18"/>
              </w:rPr>
              <w:t>163</w:t>
            </w:r>
          </w:p>
        </w:tc>
        <w:tc>
          <w:tcPr>
            <w:tcW w:w="3180" w:type="dxa"/>
            <w:tcMar>
              <w:top w:w="0" w:type="dxa"/>
              <w:bottom w:w="0" w:type="dxa"/>
            </w:tcMar>
            <w:vAlign w:val="center"/>
          </w:tcPr>
          <w:p w14:paraId="6A22E1BB" w14:textId="77777777" w:rsidR="00866BB0"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573AA071" w14:textId="77777777" w:rsidR="00866BB0" w:rsidRDefault="00000000">
            <w:pPr>
              <w:keepNext/>
              <w:keepLines/>
              <w:spacing w:after="0" w:line="240" w:lineRule="auto"/>
            </w:pPr>
            <w:r>
              <w:rPr>
                <w:sz w:val="18"/>
              </w:rPr>
              <w:t>163</w:t>
            </w:r>
          </w:p>
        </w:tc>
        <w:tc>
          <w:tcPr>
            <w:tcW w:w="1860" w:type="dxa"/>
            <w:tcMar>
              <w:top w:w="0" w:type="dxa"/>
              <w:bottom w:w="0" w:type="dxa"/>
            </w:tcMar>
            <w:vAlign w:val="center"/>
          </w:tcPr>
          <w:p w14:paraId="7F2A0343"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09CC16FB" w14:textId="77777777" w:rsidR="00866BB0" w:rsidRDefault="00000000">
            <w:pPr>
              <w:keepNext/>
              <w:keepLines/>
              <w:spacing w:after="0" w:line="240" w:lineRule="auto"/>
              <w:jc w:val="right"/>
            </w:pPr>
            <w:r>
              <w:rPr>
                <w:sz w:val="18"/>
              </w:rPr>
              <w:t>13.632,62</w:t>
            </w:r>
          </w:p>
        </w:tc>
        <w:tc>
          <w:tcPr>
            <w:tcW w:w="700" w:type="dxa"/>
            <w:tcMar>
              <w:top w:w="0" w:type="dxa"/>
              <w:bottom w:w="0" w:type="dxa"/>
            </w:tcMar>
            <w:vAlign w:val="center"/>
          </w:tcPr>
          <w:p w14:paraId="759A558D" w14:textId="77777777" w:rsidR="00866BB0" w:rsidRDefault="00000000">
            <w:pPr>
              <w:keepNext/>
              <w:keepLines/>
              <w:spacing w:after="0" w:line="240" w:lineRule="auto"/>
              <w:jc w:val="right"/>
            </w:pPr>
            <w:r>
              <w:rPr>
                <w:sz w:val="18"/>
              </w:rPr>
              <w:t>-</w:t>
            </w:r>
          </w:p>
        </w:tc>
      </w:tr>
    </w:tbl>
    <w:p w14:paraId="367422A8" w14:textId="77777777" w:rsidR="00866BB0" w:rsidRDefault="00866BB0">
      <w:pPr>
        <w:spacing w:after="0"/>
      </w:pPr>
    </w:p>
    <w:p w14:paraId="20625F4D" w14:textId="77777777" w:rsidR="00866BB0" w:rsidRDefault="00000000">
      <w:r>
        <w:t>Potraživanja se odnose na pomoći za projekt prekogranične suradnje, projekt Moje malo kino i projekt Kino za sve.</w:t>
      </w:r>
    </w:p>
    <w:p w14:paraId="78EEBF65" w14:textId="77777777" w:rsidR="00866BB0" w:rsidRDefault="00866BB0"/>
    <w:p w14:paraId="7A318F42" w14:textId="77777777" w:rsidR="00866BB0"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6DF86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1C3B2"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CD7316"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C4CA4B"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154AC"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6A1184"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2ED64A" w14:textId="77777777" w:rsidR="00866BB0" w:rsidRDefault="00000000">
            <w:pPr>
              <w:keepNext/>
              <w:keepLines/>
              <w:spacing w:after="0" w:line="240" w:lineRule="auto"/>
              <w:jc w:val="center"/>
            </w:pPr>
            <w:r>
              <w:rPr>
                <w:b/>
                <w:sz w:val="18"/>
              </w:rPr>
              <w:t>Indeks (%)</w:t>
            </w:r>
          </w:p>
        </w:tc>
      </w:tr>
      <w:tr w:rsidR="00866BB0" w14:paraId="2BBB840B" w14:textId="77777777">
        <w:tblPrEx>
          <w:tblCellMar>
            <w:top w:w="0" w:type="dxa"/>
            <w:bottom w:w="0" w:type="dxa"/>
          </w:tblCellMar>
        </w:tblPrEx>
        <w:trPr>
          <w:cantSplit/>
          <w:trHeight w:val="560"/>
        </w:trPr>
        <w:tc>
          <w:tcPr>
            <w:tcW w:w="700" w:type="dxa"/>
            <w:tcMar>
              <w:top w:w="0" w:type="dxa"/>
              <w:bottom w:w="0" w:type="dxa"/>
            </w:tcMar>
            <w:vAlign w:val="center"/>
          </w:tcPr>
          <w:p w14:paraId="38372654" w14:textId="77777777" w:rsidR="00866BB0" w:rsidRDefault="00000000">
            <w:pPr>
              <w:keepNext/>
              <w:keepLines/>
              <w:spacing w:after="0" w:line="240" w:lineRule="auto"/>
            </w:pPr>
            <w:r>
              <w:rPr>
                <w:sz w:val="18"/>
              </w:rPr>
              <w:t>1636</w:t>
            </w:r>
          </w:p>
        </w:tc>
        <w:tc>
          <w:tcPr>
            <w:tcW w:w="3180" w:type="dxa"/>
            <w:tcMar>
              <w:top w:w="0" w:type="dxa"/>
              <w:bottom w:w="0" w:type="dxa"/>
            </w:tcMar>
            <w:vAlign w:val="center"/>
          </w:tcPr>
          <w:p w14:paraId="36C648D8" w14:textId="77777777" w:rsidR="00866BB0"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6FE5689F" w14:textId="77777777" w:rsidR="00866BB0" w:rsidRDefault="00000000">
            <w:pPr>
              <w:keepNext/>
              <w:keepLines/>
              <w:spacing w:after="0" w:line="240" w:lineRule="auto"/>
            </w:pPr>
            <w:r>
              <w:rPr>
                <w:sz w:val="18"/>
              </w:rPr>
              <w:t>1636</w:t>
            </w:r>
          </w:p>
        </w:tc>
        <w:tc>
          <w:tcPr>
            <w:tcW w:w="1860" w:type="dxa"/>
            <w:tcMar>
              <w:top w:w="0" w:type="dxa"/>
              <w:bottom w:w="0" w:type="dxa"/>
            </w:tcMar>
            <w:vAlign w:val="center"/>
          </w:tcPr>
          <w:p w14:paraId="4EEB9A04"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3F8067D7" w14:textId="77777777" w:rsidR="00866BB0" w:rsidRDefault="00000000">
            <w:pPr>
              <w:keepNext/>
              <w:keepLines/>
              <w:spacing w:after="0" w:line="240" w:lineRule="auto"/>
              <w:jc w:val="right"/>
            </w:pPr>
            <w:r>
              <w:rPr>
                <w:sz w:val="18"/>
              </w:rPr>
              <w:t>13.632,62</w:t>
            </w:r>
          </w:p>
        </w:tc>
        <w:tc>
          <w:tcPr>
            <w:tcW w:w="700" w:type="dxa"/>
            <w:tcMar>
              <w:top w:w="0" w:type="dxa"/>
              <w:bottom w:w="0" w:type="dxa"/>
            </w:tcMar>
            <w:vAlign w:val="center"/>
          </w:tcPr>
          <w:p w14:paraId="3C1C7B85" w14:textId="77777777" w:rsidR="00866BB0" w:rsidRDefault="00000000">
            <w:pPr>
              <w:keepNext/>
              <w:keepLines/>
              <w:spacing w:after="0" w:line="240" w:lineRule="auto"/>
              <w:jc w:val="right"/>
            </w:pPr>
            <w:r>
              <w:rPr>
                <w:sz w:val="18"/>
              </w:rPr>
              <w:t>-</w:t>
            </w:r>
          </w:p>
        </w:tc>
      </w:tr>
    </w:tbl>
    <w:p w14:paraId="53C574F5" w14:textId="77777777" w:rsidR="00866BB0" w:rsidRDefault="00866BB0">
      <w:pPr>
        <w:spacing w:after="0"/>
      </w:pPr>
    </w:p>
    <w:p w14:paraId="5924C879" w14:textId="77777777" w:rsidR="00866BB0" w:rsidRDefault="00000000">
      <w:r>
        <w:lastRenderedPageBreak/>
        <w:t>Potraživanja se odnose na pomoći za projekt prekogranične suradnje, projekt Moje malo kino i projekt Kino za sve.</w:t>
      </w:r>
    </w:p>
    <w:p w14:paraId="732BB241" w14:textId="77777777" w:rsidR="00866BB0" w:rsidRDefault="00866BB0"/>
    <w:p w14:paraId="6E6261D2" w14:textId="77777777" w:rsidR="00866BB0"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62129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4F9905"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AE25AA"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E7C439"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5F93E7"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B9CC8C"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E90993" w14:textId="77777777" w:rsidR="00866BB0" w:rsidRDefault="00000000">
            <w:pPr>
              <w:keepNext/>
              <w:keepLines/>
              <w:spacing w:after="0" w:line="240" w:lineRule="auto"/>
              <w:jc w:val="center"/>
            </w:pPr>
            <w:r>
              <w:rPr>
                <w:b/>
                <w:sz w:val="18"/>
              </w:rPr>
              <w:t>Indeks (%)</w:t>
            </w:r>
          </w:p>
        </w:tc>
      </w:tr>
      <w:tr w:rsidR="00866BB0" w14:paraId="695D4C27" w14:textId="77777777">
        <w:tblPrEx>
          <w:tblCellMar>
            <w:top w:w="0" w:type="dxa"/>
            <w:bottom w:w="0" w:type="dxa"/>
          </w:tblCellMar>
        </w:tblPrEx>
        <w:trPr>
          <w:cantSplit/>
          <w:trHeight w:val="560"/>
        </w:trPr>
        <w:tc>
          <w:tcPr>
            <w:tcW w:w="700" w:type="dxa"/>
            <w:tcMar>
              <w:top w:w="0" w:type="dxa"/>
              <w:bottom w:w="0" w:type="dxa"/>
            </w:tcMar>
            <w:vAlign w:val="center"/>
          </w:tcPr>
          <w:p w14:paraId="714C041D" w14:textId="77777777" w:rsidR="00866BB0" w:rsidRDefault="00000000">
            <w:pPr>
              <w:keepNext/>
              <w:keepLines/>
              <w:spacing w:after="0" w:line="240" w:lineRule="auto"/>
            </w:pPr>
            <w:r>
              <w:rPr>
                <w:sz w:val="18"/>
              </w:rPr>
              <w:t>165</w:t>
            </w:r>
          </w:p>
        </w:tc>
        <w:tc>
          <w:tcPr>
            <w:tcW w:w="3180" w:type="dxa"/>
            <w:tcMar>
              <w:top w:w="0" w:type="dxa"/>
              <w:bottom w:w="0" w:type="dxa"/>
            </w:tcMar>
            <w:vAlign w:val="center"/>
          </w:tcPr>
          <w:p w14:paraId="0C46CA7E" w14:textId="77777777" w:rsidR="00866BB0"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12D3044A" w14:textId="77777777" w:rsidR="00866BB0" w:rsidRDefault="00000000">
            <w:pPr>
              <w:keepNext/>
              <w:keepLines/>
              <w:spacing w:after="0" w:line="240" w:lineRule="auto"/>
            </w:pPr>
            <w:r>
              <w:rPr>
                <w:sz w:val="18"/>
              </w:rPr>
              <w:t>165</w:t>
            </w:r>
          </w:p>
        </w:tc>
        <w:tc>
          <w:tcPr>
            <w:tcW w:w="1860" w:type="dxa"/>
            <w:tcMar>
              <w:top w:w="0" w:type="dxa"/>
              <w:bottom w:w="0" w:type="dxa"/>
            </w:tcMar>
            <w:vAlign w:val="center"/>
          </w:tcPr>
          <w:p w14:paraId="44584D6B" w14:textId="77777777" w:rsidR="00866BB0" w:rsidRDefault="00000000">
            <w:pPr>
              <w:keepNext/>
              <w:keepLines/>
              <w:spacing w:after="0" w:line="240" w:lineRule="auto"/>
              <w:jc w:val="right"/>
            </w:pPr>
            <w:r>
              <w:rPr>
                <w:sz w:val="18"/>
              </w:rPr>
              <w:t>84.616,27</w:t>
            </w:r>
          </w:p>
        </w:tc>
        <w:tc>
          <w:tcPr>
            <w:tcW w:w="1860" w:type="dxa"/>
            <w:tcMar>
              <w:top w:w="0" w:type="dxa"/>
              <w:bottom w:w="0" w:type="dxa"/>
            </w:tcMar>
            <w:vAlign w:val="center"/>
          </w:tcPr>
          <w:p w14:paraId="0A9EE71A" w14:textId="77777777" w:rsidR="00866BB0" w:rsidRDefault="00000000">
            <w:pPr>
              <w:keepNext/>
              <w:keepLines/>
              <w:spacing w:after="0" w:line="240" w:lineRule="auto"/>
              <w:jc w:val="right"/>
            </w:pPr>
            <w:r>
              <w:rPr>
                <w:sz w:val="18"/>
              </w:rPr>
              <w:t>136.653,32</w:t>
            </w:r>
          </w:p>
        </w:tc>
        <w:tc>
          <w:tcPr>
            <w:tcW w:w="700" w:type="dxa"/>
            <w:tcMar>
              <w:top w:w="0" w:type="dxa"/>
              <w:bottom w:w="0" w:type="dxa"/>
            </w:tcMar>
            <w:vAlign w:val="center"/>
          </w:tcPr>
          <w:p w14:paraId="0D149323" w14:textId="77777777" w:rsidR="00866BB0" w:rsidRDefault="00000000">
            <w:pPr>
              <w:keepNext/>
              <w:keepLines/>
              <w:spacing w:after="0" w:line="240" w:lineRule="auto"/>
              <w:jc w:val="right"/>
            </w:pPr>
            <w:r>
              <w:rPr>
                <w:sz w:val="18"/>
              </w:rPr>
              <w:t>161,5</w:t>
            </w:r>
          </w:p>
        </w:tc>
      </w:tr>
    </w:tbl>
    <w:p w14:paraId="3B3F54FA" w14:textId="77777777" w:rsidR="00866BB0" w:rsidRDefault="00866BB0">
      <w:pPr>
        <w:spacing w:after="0"/>
      </w:pPr>
    </w:p>
    <w:p w14:paraId="07ABC860" w14:textId="77777777" w:rsidR="00866BB0" w:rsidRDefault="00000000">
      <w:r>
        <w:t>Krajem godine krenuo je novi val verificiranih edukacija temeljem vaučera Hrvatskog zavoda za zapošljavanje što je rezultiralo povećanjem potraživanja.</w:t>
      </w:r>
    </w:p>
    <w:p w14:paraId="6432BE46" w14:textId="77777777" w:rsidR="00866BB0" w:rsidRDefault="00866BB0"/>
    <w:p w14:paraId="09BA7480" w14:textId="77777777" w:rsidR="00866BB0"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D7D85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409A6"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C2F32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F714CE"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E6036B"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1DFEE1"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C7E3DF" w14:textId="77777777" w:rsidR="00866BB0" w:rsidRDefault="00000000">
            <w:pPr>
              <w:keepNext/>
              <w:keepLines/>
              <w:spacing w:after="0" w:line="240" w:lineRule="auto"/>
              <w:jc w:val="center"/>
            </w:pPr>
            <w:r>
              <w:rPr>
                <w:b/>
                <w:sz w:val="18"/>
              </w:rPr>
              <w:t>Indeks (%)</w:t>
            </w:r>
          </w:p>
        </w:tc>
      </w:tr>
      <w:tr w:rsidR="00866BB0" w14:paraId="26224348" w14:textId="77777777">
        <w:tblPrEx>
          <w:tblCellMar>
            <w:top w:w="0" w:type="dxa"/>
            <w:bottom w:w="0" w:type="dxa"/>
          </w:tblCellMar>
        </w:tblPrEx>
        <w:trPr>
          <w:cantSplit/>
          <w:trHeight w:val="560"/>
        </w:trPr>
        <w:tc>
          <w:tcPr>
            <w:tcW w:w="700" w:type="dxa"/>
            <w:tcMar>
              <w:top w:w="0" w:type="dxa"/>
              <w:bottom w:w="0" w:type="dxa"/>
            </w:tcMar>
            <w:vAlign w:val="center"/>
          </w:tcPr>
          <w:p w14:paraId="136CEA26" w14:textId="77777777" w:rsidR="00866BB0" w:rsidRDefault="00000000">
            <w:pPr>
              <w:keepNext/>
              <w:keepLines/>
              <w:spacing w:after="0" w:line="240" w:lineRule="auto"/>
            </w:pPr>
            <w:r>
              <w:rPr>
                <w:sz w:val="18"/>
              </w:rPr>
              <w:t>166</w:t>
            </w:r>
          </w:p>
        </w:tc>
        <w:tc>
          <w:tcPr>
            <w:tcW w:w="3180" w:type="dxa"/>
            <w:tcMar>
              <w:top w:w="0" w:type="dxa"/>
              <w:bottom w:w="0" w:type="dxa"/>
            </w:tcMar>
            <w:vAlign w:val="center"/>
          </w:tcPr>
          <w:p w14:paraId="545F72BE" w14:textId="77777777" w:rsidR="00866BB0"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6CC1D30A" w14:textId="77777777" w:rsidR="00866BB0" w:rsidRDefault="00000000">
            <w:pPr>
              <w:keepNext/>
              <w:keepLines/>
              <w:spacing w:after="0" w:line="240" w:lineRule="auto"/>
            </w:pPr>
            <w:r>
              <w:rPr>
                <w:sz w:val="18"/>
              </w:rPr>
              <w:t>166</w:t>
            </w:r>
          </w:p>
        </w:tc>
        <w:tc>
          <w:tcPr>
            <w:tcW w:w="1860" w:type="dxa"/>
            <w:tcMar>
              <w:top w:w="0" w:type="dxa"/>
              <w:bottom w:w="0" w:type="dxa"/>
            </w:tcMar>
            <w:vAlign w:val="center"/>
          </w:tcPr>
          <w:p w14:paraId="62CA15AD" w14:textId="77777777" w:rsidR="00866BB0" w:rsidRDefault="00000000">
            <w:pPr>
              <w:keepNext/>
              <w:keepLines/>
              <w:spacing w:after="0" w:line="240" w:lineRule="auto"/>
              <w:jc w:val="right"/>
            </w:pPr>
            <w:r>
              <w:rPr>
                <w:sz w:val="18"/>
              </w:rPr>
              <w:t>497,78</w:t>
            </w:r>
          </w:p>
        </w:tc>
        <w:tc>
          <w:tcPr>
            <w:tcW w:w="1860" w:type="dxa"/>
            <w:tcMar>
              <w:top w:w="0" w:type="dxa"/>
              <w:bottom w:w="0" w:type="dxa"/>
            </w:tcMar>
            <w:vAlign w:val="center"/>
          </w:tcPr>
          <w:p w14:paraId="7DAE6F2D" w14:textId="77777777" w:rsidR="00866BB0" w:rsidRDefault="00000000">
            <w:pPr>
              <w:keepNext/>
              <w:keepLines/>
              <w:spacing w:after="0" w:line="240" w:lineRule="auto"/>
              <w:jc w:val="right"/>
            </w:pPr>
            <w:r>
              <w:rPr>
                <w:sz w:val="18"/>
              </w:rPr>
              <w:t>895,77</w:t>
            </w:r>
          </w:p>
        </w:tc>
        <w:tc>
          <w:tcPr>
            <w:tcW w:w="700" w:type="dxa"/>
            <w:tcMar>
              <w:top w:w="0" w:type="dxa"/>
              <w:bottom w:w="0" w:type="dxa"/>
            </w:tcMar>
            <w:vAlign w:val="center"/>
          </w:tcPr>
          <w:p w14:paraId="27EC0FAE" w14:textId="77777777" w:rsidR="00866BB0" w:rsidRDefault="00000000">
            <w:pPr>
              <w:keepNext/>
              <w:keepLines/>
              <w:spacing w:after="0" w:line="240" w:lineRule="auto"/>
              <w:jc w:val="right"/>
            </w:pPr>
            <w:r>
              <w:rPr>
                <w:sz w:val="18"/>
              </w:rPr>
              <w:t>180,0</w:t>
            </w:r>
          </w:p>
        </w:tc>
      </w:tr>
    </w:tbl>
    <w:p w14:paraId="0B7BD60F" w14:textId="77777777" w:rsidR="00866BB0" w:rsidRDefault="00866BB0">
      <w:pPr>
        <w:spacing w:after="0"/>
      </w:pPr>
    </w:p>
    <w:p w14:paraId="28CFBA11" w14:textId="77777777" w:rsidR="00866BB0" w:rsidRDefault="00000000">
      <w:r>
        <w:t>Povećanje potraživanja za prihode od prodaje proizvoda i robe te pruženih usluga rezultat je povećanja potraživanja za najamnine.</w:t>
      </w:r>
    </w:p>
    <w:p w14:paraId="4421F5FE" w14:textId="77777777" w:rsidR="00866BB0" w:rsidRDefault="00866BB0"/>
    <w:p w14:paraId="65E6E69D" w14:textId="77777777" w:rsidR="00866BB0"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442E2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2A10F7"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D9BE33"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2AF01"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E0723C"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8B3C76"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9B84D0" w14:textId="77777777" w:rsidR="00866BB0" w:rsidRDefault="00000000">
            <w:pPr>
              <w:keepNext/>
              <w:keepLines/>
              <w:spacing w:after="0" w:line="240" w:lineRule="auto"/>
              <w:jc w:val="center"/>
            </w:pPr>
            <w:r>
              <w:rPr>
                <w:b/>
                <w:sz w:val="18"/>
              </w:rPr>
              <w:t>Indeks (%)</w:t>
            </w:r>
          </w:p>
        </w:tc>
      </w:tr>
      <w:tr w:rsidR="00866BB0" w14:paraId="30792628" w14:textId="77777777">
        <w:tblPrEx>
          <w:tblCellMar>
            <w:top w:w="0" w:type="dxa"/>
            <w:bottom w:w="0" w:type="dxa"/>
          </w:tblCellMar>
        </w:tblPrEx>
        <w:trPr>
          <w:cantSplit/>
          <w:trHeight w:val="560"/>
        </w:trPr>
        <w:tc>
          <w:tcPr>
            <w:tcW w:w="700" w:type="dxa"/>
            <w:tcMar>
              <w:top w:w="0" w:type="dxa"/>
              <w:bottom w:w="0" w:type="dxa"/>
            </w:tcMar>
            <w:vAlign w:val="center"/>
          </w:tcPr>
          <w:p w14:paraId="64F71DA9" w14:textId="77777777" w:rsidR="00866BB0" w:rsidRDefault="00000000">
            <w:pPr>
              <w:keepNext/>
              <w:keepLines/>
              <w:spacing w:after="0" w:line="240" w:lineRule="auto"/>
            </w:pPr>
            <w:r>
              <w:rPr>
                <w:sz w:val="18"/>
              </w:rPr>
              <w:t>167</w:t>
            </w:r>
          </w:p>
        </w:tc>
        <w:tc>
          <w:tcPr>
            <w:tcW w:w="3180" w:type="dxa"/>
            <w:tcMar>
              <w:top w:w="0" w:type="dxa"/>
              <w:bottom w:w="0" w:type="dxa"/>
            </w:tcMar>
            <w:vAlign w:val="center"/>
          </w:tcPr>
          <w:p w14:paraId="7739D733" w14:textId="77777777" w:rsidR="00866BB0"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0101B492" w14:textId="77777777" w:rsidR="00866BB0" w:rsidRDefault="00000000">
            <w:pPr>
              <w:keepNext/>
              <w:keepLines/>
              <w:spacing w:after="0" w:line="240" w:lineRule="auto"/>
            </w:pPr>
            <w:r>
              <w:rPr>
                <w:sz w:val="18"/>
              </w:rPr>
              <w:t>167</w:t>
            </w:r>
          </w:p>
        </w:tc>
        <w:tc>
          <w:tcPr>
            <w:tcW w:w="1860" w:type="dxa"/>
            <w:tcMar>
              <w:top w:w="0" w:type="dxa"/>
              <w:bottom w:w="0" w:type="dxa"/>
            </w:tcMar>
            <w:vAlign w:val="center"/>
          </w:tcPr>
          <w:p w14:paraId="3978EE07" w14:textId="77777777" w:rsidR="00866BB0" w:rsidRDefault="00000000">
            <w:pPr>
              <w:keepNext/>
              <w:keepLines/>
              <w:spacing w:after="0" w:line="240" w:lineRule="auto"/>
              <w:jc w:val="right"/>
            </w:pPr>
            <w:r>
              <w:rPr>
                <w:sz w:val="18"/>
              </w:rPr>
              <w:t>89.896,92</w:t>
            </w:r>
          </w:p>
        </w:tc>
        <w:tc>
          <w:tcPr>
            <w:tcW w:w="1860" w:type="dxa"/>
            <w:tcMar>
              <w:top w:w="0" w:type="dxa"/>
              <w:bottom w:w="0" w:type="dxa"/>
            </w:tcMar>
            <w:vAlign w:val="center"/>
          </w:tcPr>
          <w:p w14:paraId="6F5043BB" w14:textId="77777777" w:rsidR="00866BB0" w:rsidRDefault="00000000">
            <w:pPr>
              <w:keepNext/>
              <w:keepLines/>
              <w:spacing w:after="0" w:line="240" w:lineRule="auto"/>
              <w:jc w:val="right"/>
            </w:pPr>
            <w:r>
              <w:rPr>
                <w:sz w:val="18"/>
              </w:rPr>
              <w:t>186.592,76</w:t>
            </w:r>
          </w:p>
        </w:tc>
        <w:tc>
          <w:tcPr>
            <w:tcW w:w="700" w:type="dxa"/>
            <w:tcMar>
              <w:top w:w="0" w:type="dxa"/>
              <w:bottom w:w="0" w:type="dxa"/>
            </w:tcMar>
            <w:vAlign w:val="center"/>
          </w:tcPr>
          <w:p w14:paraId="75434348" w14:textId="77777777" w:rsidR="00866BB0" w:rsidRDefault="00000000">
            <w:pPr>
              <w:keepNext/>
              <w:keepLines/>
              <w:spacing w:after="0" w:line="240" w:lineRule="auto"/>
              <w:jc w:val="right"/>
            </w:pPr>
            <w:r>
              <w:rPr>
                <w:sz w:val="18"/>
              </w:rPr>
              <w:t>207,6</w:t>
            </w:r>
          </w:p>
        </w:tc>
      </w:tr>
    </w:tbl>
    <w:p w14:paraId="32B98FE5" w14:textId="77777777" w:rsidR="00866BB0" w:rsidRDefault="00866BB0">
      <w:pPr>
        <w:spacing w:after="0"/>
      </w:pPr>
    </w:p>
    <w:p w14:paraId="13D202FC" w14:textId="77777777" w:rsidR="00866BB0" w:rsidRDefault="00000000">
      <w:r>
        <w:t>U 2025. godini ostvareni su veći vlastiti prihodi i prihodi za posebne namjene što je rezultiralo i većim viškom vlastitih sredstava i prihoda za vlastiti namjene na kraju 2025. godine temeljem toga i potraživanja poračunskih korisnika za sredstva uplaćena u nadležni proračun su viša.</w:t>
      </w:r>
    </w:p>
    <w:p w14:paraId="7AC93943" w14:textId="77777777" w:rsidR="00866BB0" w:rsidRDefault="00866BB0"/>
    <w:p w14:paraId="14A6B6A1" w14:textId="77777777" w:rsidR="00866BB0" w:rsidRDefault="00000000">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4F066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B8F88E"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24570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B492F"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A37F45"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5642D2"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4E5A71" w14:textId="77777777" w:rsidR="00866BB0" w:rsidRDefault="00000000">
            <w:pPr>
              <w:keepNext/>
              <w:keepLines/>
              <w:spacing w:after="0" w:line="240" w:lineRule="auto"/>
              <w:jc w:val="center"/>
            </w:pPr>
            <w:r>
              <w:rPr>
                <w:b/>
                <w:sz w:val="18"/>
              </w:rPr>
              <w:t>Indeks (%)</w:t>
            </w:r>
          </w:p>
        </w:tc>
      </w:tr>
      <w:tr w:rsidR="00866BB0" w14:paraId="042BFADD" w14:textId="77777777">
        <w:tblPrEx>
          <w:tblCellMar>
            <w:top w:w="0" w:type="dxa"/>
            <w:bottom w:w="0" w:type="dxa"/>
          </w:tblCellMar>
        </w:tblPrEx>
        <w:trPr>
          <w:cantSplit/>
          <w:trHeight w:val="560"/>
        </w:trPr>
        <w:tc>
          <w:tcPr>
            <w:tcW w:w="700" w:type="dxa"/>
            <w:tcMar>
              <w:top w:w="0" w:type="dxa"/>
              <w:bottom w:w="0" w:type="dxa"/>
            </w:tcMar>
            <w:vAlign w:val="center"/>
          </w:tcPr>
          <w:p w14:paraId="35AAB0E7" w14:textId="77777777" w:rsidR="00866BB0" w:rsidRDefault="00000000">
            <w:pPr>
              <w:keepNext/>
              <w:keepLines/>
              <w:spacing w:after="0" w:line="240" w:lineRule="auto"/>
            </w:pPr>
            <w:r>
              <w:rPr>
                <w:sz w:val="18"/>
              </w:rPr>
              <w:t>191</w:t>
            </w:r>
          </w:p>
        </w:tc>
        <w:tc>
          <w:tcPr>
            <w:tcW w:w="3180" w:type="dxa"/>
            <w:tcMar>
              <w:top w:w="0" w:type="dxa"/>
              <w:bottom w:w="0" w:type="dxa"/>
            </w:tcMar>
            <w:vAlign w:val="center"/>
          </w:tcPr>
          <w:p w14:paraId="705156F8" w14:textId="77777777" w:rsidR="00866BB0" w:rsidRDefault="00000000">
            <w:pPr>
              <w:keepNext/>
              <w:keepLines/>
              <w:spacing w:after="0" w:line="240" w:lineRule="auto"/>
            </w:pPr>
            <w:r>
              <w:rPr>
                <w:sz w:val="18"/>
              </w:rPr>
              <w:t>Rashodi budućih razdoblja</w:t>
            </w:r>
          </w:p>
        </w:tc>
        <w:tc>
          <w:tcPr>
            <w:tcW w:w="700" w:type="dxa"/>
            <w:tcMar>
              <w:top w:w="0" w:type="dxa"/>
              <w:bottom w:w="0" w:type="dxa"/>
            </w:tcMar>
            <w:vAlign w:val="center"/>
          </w:tcPr>
          <w:p w14:paraId="7B826C1D" w14:textId="77777777" w:rsidR="00866BB0" w:rsidRDefault="00000000">
            <w:pPr>
              <w:keepNext/>
              <w:keepLines/>
              <w:spacing w:after="0" w:line="240" w:lineRule="auto"/>
            </w:pPr>
            <w:r>
              <w:rPr>
                <w:sz w:val="18"/>
              </w:rPr>
              <w:t>191</w:t>
            </w:r>
          </w:p>
        </w:tc>
        <w:tc>
          <w:tcPr>
            <w:tcW w:w="1860" w:type="dxa"/>
            <w:tcMar>
              <w:top w:w="0" w:type="dxa"/>
              <w:bottom w:w="0" w:type="dxa"/>
            </w:tcMar>
            <w:vAlign w:val="center"/>
          </w:tcPr>
          <w:p w14:paraId="557A96D6" w14:textId="77777777" w:rsidR="00866BB0" w:rsidRDefault="00000000">
            <w:pPr>
              <w:keepNext/>
              <w:keepLines/>
              <w:spacing w:after="0" w:line="240" w:lineRule="auto"/>
              <w:jc w:val="right"/>
            </w:pPr>
            <w:r>
              <w:rPr>
                <w:sz w:val="18"/>
              </w:rPr>
              <w:t>24,58</w:t>
            </w:r>
          </w:p>
        </w:tc>
        <w:tc>
          <w:tcPr>
            <w:tcW w:w="1860" w:type="dxa"/>
            <w:tcMar>
              <w:top w:w="0" w:type="dxa"/>
              <w:bottom w:w="0" w:type="dxa"/>
            </w:tcMar>
            <w:vAlign w:val="center"/>
          </w:tcPr>
          <w:p w14:paraId="5AF964C9" w14:textId="77777777" w:rsidR="00866BB0" w:rsidRDefault="00000000">
            <w:pPr>
              <w:keepNext/>
              <w:keepLines/>
              <w:spacing w:after="0" w:line="240" w:lineRule="auto"/>
              <w:jc w:val="right"/>
            </w:pPr>
            <w:r>
              <w:rPr>
                <w:sz w:val="18"/>
              </w:rPr>
              <w:t>19,50</w:t>
            </w:r>
          </w:p>
        </w:tc>
        <w:tc>
          <w:tcPr>
            <w:tcW w:w="700" w:type="dxa"/>
            <w:tcMar>
              <w:top w:w="0" w:type="dxa"/>
              <w:bottom w:w="0" w:type="dxa"/>
            </w:tcMar>
            <w:vAlign w:val="center"/>
          </w:tcPr>
          <w:p w14:paraId="2C9C5314" w14:textId="77777777" w:rsidR="00866BB0" w:rsidRDefault="00000000">
            <w:pPr>
              <w:keepNext/>
              <w:keepLines/>
              <w:spacing w:after="0" w:line="240" w:lineRule="auto"/>
              <w:jc w:val="right"/>
            </w:pPr>
            <w:r>
              <w:rPr>
                <w:sz w:val="18"/>
              </w:rPr>
              <w:t>79,3</w:t>
            </w:r>
          </w:p>
        </w:tc>
      </w:tr>
    </w:tbl>
    <w:p w14:paraId="2643A689" w14:textId="77777777" w:rsidR="00866BB0" w:rsidRDefault="00866BB0">
      <w:pPr>
        <w:spacing w:after="0"/>
      </w:pPr>
    </w:p>
    <w:p w14:paraId="0C589CBB" w14:textId="77777777" w:rsidR="00866BB0" w:rsidRDefault="00000000">
      <w:r>
        <w:t>Evidentirani rashodi budućih razdoblja odnose se na ENC.</w:t>
      </w:r>
    </w:p>
    <w:p w14:paraId="3E8165EF" w14:textId="77777777" w:rsidR="00866BB0" w:rsidRDefault="00866BB0"/>
    <w:p w14:paraId="05305DEA" w14:textId="77777777" w:rsidR="00866BB0"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E076C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8F968D"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8F7012"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CB3C01"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C9C78E"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F98095"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C6A07A" w14:textId="77777777" w:rsidR="00866BB0" w:rsidRDefault="00000000">
            <w:pPr>
              <w:keepNext/>
              <w:keepLines/>
              <w:spacing w:after="0" w:line="240" w:lineRule="auto"/>
              <w:jc w:val="center"/>
            </w:pPr>
            <w:r>
              <w:rPr>
                <w:b/>
                <w:sz w:val="18"/>
              </w:rPr>
              <w:t>Indeks (%)</w:t>
            </w:r>
          </w:p>
        </w:tc>
      </w:tr>
      <w:tr w:rsidR="00866BB0" w14:paraId="40D75A18" w14:textId="77777777">
        <w:tblPrEx>
          <w:tblCellMar>
            <w:top w:w="0" w:type="dxa"/>
            <w:bottom w:w="0" w:type="dxa"/>
          </w:tblCellMar>
        </w:tblPrEx>
        <w:trPr>
          <w:cantSplit/>
          <w:trHeight w:val="560"/>
        </w:trPr>
        <w:tc>
          <w:tcPr>
            <w:tcW w:w="700" w:type="dxa"/>
            <w:tcMar>
              <w:top w:w="0" w:type="dxa"/>
              <w:bottom w:w="0" w:type="dxa"/>
            </w:tcMar>
            <w:vAlign w:val="center"/>
          </w:tcPr>
          <w:p w14:paraId="4DC8C86C" w14:textId="77777777" w:rsidR="00866BB0" w:rsidRDefault="00000000">
            <w:pPr>
              <w:keepNext/>
              <w:keepLines/>
              <w:spacing w:after="0" w:line="240" w:lineRule="auto"/>
            </w:pPr>
            <w:r>
              <w:rPr>
                <w:sz w:val="18"/>
              </w:rPr>
              <w:t>193</w:t>
            </w:r>
          </w:p>
        </w:tc>
        <w:tc>
          <w:tcPr>
            <w:tcW w:w="3180" w:type="dxa"/>
            <w:tcMar>
              <w:top w:w="0" w:type="dxa"/>
              <w:bottom w:w="0" w:type="dxa"/>
            </w:tcMar>
            <w:vAlign w:val="center"/>
          </w:tcPr>
          <w:p w14:paraId="2ABDBCB0" w14:textId="77777777" w:rsidR="00866BB0"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4BFC8387" w14:textId="77777777" w:rsidR="00866BB0" w:rsidRDefault="00000000">
            <w:pPr>
              <w:keepNext/>
              <w:keepLines/>
              <w:spacing w:after="0" w:line="240" w:lineRule="auto"/>
            </w:pPr>
            <w:r>
              <w:rPr>
                <w:sz w:val="18"/>
              </w:rPr>
              <w:t>193</w:t>
            </w:r>
          </w:p>
        </w:tc>
        <w:tc>
          <w:tcPr>
            <w:tcW w:w="1860" w:type="dxa"/>
            <w:tcMar>
              <w:top w:w="0" w:type="dxa"/>
              <w:bottom w:w="0" w:type="dxa"/>
            </w:tcMar>
            <w:vAlign w:val="center"/>
          </w:tcPr>
          <w:p w14:paraId="314EB8D9" w14:textId="77777777" w:rsidR="00866BB0" w:rsidRDefault="00000000">
            <w:pPr>
              <w:keepNext/>
              <w:keepLines/>
              <w:spacing w:after="0" w:line="240" w:lineRule="auto"/>
              <w:jc w:val="right"/>
            </w:pPr>
            <w:r>
              <w:rPr>
                <w:sz w:val="18"/>
              </w:rPr>
              <w:t>14.715,27</w:t>
            </w:r>
          </w:p>
        </w:tc>
        <w:tc>
          <w:tcPr>
            <w:tcW w:w="1860" w:type="dxa"/>
            <w:tcMar>
              <w:top w:w="0" w:type="dxa"/>
              <w:bottom w:w="0" w:type="dxa"/>
            </w:tcMar>
            <w:vAlign w:val="center"/>
          </w:tcPr>
          <w:p w14:paraId="34161867" w14:textId="77777777" w:rsidR="00866BB0" w:rsidRDefault="00000000">
            <w:pPr>
              <w:keepNext/>
              <w:keepLines/>
              <w:spacing w:after="0" w:line="240" w:lineRule="auto"/>
              <w:jc w:val="right"/>
            </w:pPr>
            <w:r>
              <w:rPr>
                <w:sz w:val="18"/>
              </w:rPr>
              <w:t>0,00</w:t>
            </w:r>
          </w:p>
        </w:tc>
        <w:tc>
          <w:tcPr>
            <w:tcW w:w="700" w:type="dxa"/>
            <w:tcMar>
              <w:top w:w="0" w:type="dxa"/>
              <w:bottom w:w="0" w:type="dxa"/>
            </w:tcMar>
            <w:vAlign w:val="center"/>
          </w:tcPr>
          <w:p w14:paraId="4EB2EA67" w14:textId="77777777" w:rsidR="00866BB0" w:rsidRDefault="00000000">
            <w:pPr>
              <w:keepNext/>
              <w:keepLines/>
              <w:spacing w:after="0" w:line="240" w:lineRule="auto"/>
              <w:jc w:val="right"/>
            </w:pPr>
            <w:r>
              <w:rPr>
                <w:sz w:val="18"/>
              </w:rPr>
              <w:t>0</w:t>
            </w:r>
          </w:p>
        </w:tc>
      </w:tr>
    </w:tbl>
    <w:p w14:paraId="20A81B0B" w14:textId="77777777" w:rsidR="00866BB0" w:rsidRDefault="00866BB0">
      <w:pPr>
        <w:spacing w:after="0"/>
      </w:pPr>
    </w:p>
    <w:p w14:paraId="6C22440B" w14:textId="77777777" w:rsidR="00866BB0" w:rsidRDefault="00000000">
      <w:r>
        <w:t>U 2025. godini konto 193110 je ukinut te temeljem toga nema evidentiranih kontinuiranih rashoda budućih razdoblja u 2025. godini.</w:t>
      </w:r>
    </w:p>
    <w:p w14:paraId="79994C09" w14:textId="77777777" w:rsidR="00866BB0" w:rsidRDefault="00866BB0"/>
    <w:p w14:paraId="0906E0CC" w14:textId="77777777" w:rsidR="00866BB0"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68F3D8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EA9865"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E553ED"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D180E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4A83D7"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B0C737"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D7696A" w14:textId="77777777" w:rsidR="00866BB0" w:rsidRDefault="00000000">
            <w:pPr>
              <w:keepNext/>
              <w:keepLines/>
              <w:spacing w:after="0" w:line="240" w:lineRule="auto"/>
              <w:jc w:val="center"/>
            </w:pPr>
            <w:r>
              <w:rPr>
                <w:b/>
                <w:sz w:val="18"/>
              </w:rPr>
              <w:t>Indeks (%)</w:t>
            </w:r>
          </w:p>
        </w:tc>
      </w:tr>
      <w:tr w:rsidR="00866BB0" w14:paraId="57D218B4" w14:textId="77777777">
        <w:tblPrEx>
          <w:tblCellMar>
            <w:top w:w="0" w:type="dxa"/>
            <w:bottom w:w="0" w:type="dxa"/>
          </w:tblCellMar>
        </w:tblPrEx>
        <w:trPr>
          <w:cantSplit/>
          <w:trHeight w:val="560"/>
        </w:trPr>
        <w:tc>
          <w:tcPr>
            <w:tcW w:w="700" w:type="dxa"/>
            <w:tcMar>
              <w:top w:w="0" w:type="dxa"/>
              <w:bottom w:w="0" w:type="dxa"/>
            </w:tcMar>
            <w:vAlign w:val="center"/>
          </w:tcPr>
          <w:p w14:paraId="6DC89422" w14:textId="77777777" w:rsidR="00866BB0" w:rsidRDefault="00000000">
            <w:pPr>
              <w:keepNext/>
              <w:keepLines/>
              <w:spacing w:after="0" w:line="240" w:lineRule="auto"/>
            </w:pPr>
            <w:r>
              <w:rPr>
                <w:sz w:val="18"/>
              </w:rPr>
              <w:t>2</w:t>
            </w:r>
          </w:p>
        </w:tc>
        <w:tc>
          <w:tcPr>
            <w:tcW w:w="3180" w:type="dxa"/>
            <w:tcMar>
              <w:top w:w="0" w:type="dxa"/>
              <w:bottom w:w="0" w:type="dxa"/>
            </w:tcMar>
            <w:vAlign w:val="center"/>
          </w:tcPr>
          <w:p w14:paraId="42E7CB8C" w14:textId="77777777" w:rsidR="00866BB0"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178829D" w14:textId="77777777" w:rsidR="00866BB0" w:rsidRDefault="00000000">
            <w:pPr>
              <w:keepNext/>
              <w:keepLines/>
              <w:spacing w:after="0" w:line="240" w:lineRule="auto"/>
            </w:pPr>
            <w:r>
              <w:rPr>
                <w:sz w:val="18"/>
              </w:rPr>
              <w:t>2</w:t>
            </w:r>
          </w:p>
        </w:tc>
        <w:tc>
          <w:tcPr>
            <w:tcW w:w="1860" w:type="dxa"/>
            <w:tcMar>
              <w:top w:w="0" w:type="dxa"/>
              <w:bottom w:w="0" w:type="dxa"/>
            </w:tcMar>
            <w:vAlign w:val="center"/>
          </w:tcPr>
          <w:p w14:paraId="1737A930" w14:textId="77777777" w:rsidR="00866BB0" w:rsidRDefault="00000000">
            <w:pPr>
              <w:keepNext/>
              <w:keepLines/>
              <w:spacing w:after="0" w:line="240" w:lineRule="auto"/>
              <w:jc w:val="right"/>
            </w:pPr>
            <w:r>
              <w:rPr>
                <w:sz w:val="18"/>
              </w:rPr>
              <w:t>22.525,28</w:t>
            </w:r>
          </w:p>
        </w:tc>
        <w:tc>
          <w:tcPr>
            <w:tcW w:w="1860" w:type="dxa"/>
            <w:tcMar>
              <w:top w:w="0" w:type="dxa"/>
              <w:bottom w:w="0" w:type="dxa"/>
            </w:tcMar>
            <w:vAlign w:val="center"/>
          </w:tcPr>
          <w:p w14:paraId="4D625C58" w14:textId="77777777" w:rsidR="00866BB0" w:rsidRDefault="00000000">
            <w:pPr>
              <w:keepNext/>
              <w:keepLines/>
              <w:spacing w:after="0" w:line="240" w:lineRule="auto"/>
              <w:jc w:val="right"/>
            </w:pPr>
            <w:r>
              <w:rPr>
                <w:sz w:val="18"/>
              </w:rPr>
              <w:t>57.997,36</w:t>
            </w:r>
          </w:p>
        </w:tc>
        <w:tc>
          <w:tcPr>
            <w:tcW w:w="700" w:type="dxa"/>
            <w:tcMar>
              <w:top w:w="0" w:type="dxa"/>
              <w:bottom w:w="0" w:type="dxa"/>
            </w:tcMar>
            <w:vAlign w:val="center"/>
          </w:tcPr>
          <w:p w14:paraId="517D87DD" w14:textId="77777777" w:rsidR="00866BB0" w:rsidRDefault="00000000">
            <w:pPr>
              <w:keepNext/>
              <w:keepLines/>
              <w:spacing w:after="0" w:line="240" w:lineRule="auto"/>
              <w:jc w:val="right"/>
            </w:pPr>
            <w:r>
              <w:rPr>
                <w:sz w:val="18"/>
              </w:rPr>
              <w:t>257,5</w:t>
            </w:r>
          </w:p>
        </w:tc>
      </w:tr>
    </w:tbl>
    <w:p w14:paraId="320A8F0D" w14:textId="77777777" w:rsidR="00866BB0" w:rsidRDefault="00866BB0">
      <w:pPr>
        <w:spacing w:after="0"/>
      </w:pPr>
    </w:p>
    <w:p w14:paraId="5A1EC182" w14:textId="77777777" w:rsidR="00866BB0" w:rsidRDefault="00000000">
      <w:r>
        <w:t>Povećanje obveza na kraju izvještajnog razdoblja u odnosu na prethodnu godinu odnosi se na račune koji su dostavljeni u prosincu 2025. godinu te račune koji su dostavljeni u siječnju 2026. godine te isti nisu podmireni.</w:t>
      </w:r>
    </w:p>
    <w:p w14:paraId="68F2859F" w14:textId="77777777" w:rsidR="00866BB0" w:rsidRDefault="00866BB0"/>
    <w:p w14:paraId="3AFD0618" w14:textId="77777777" w:rsidR="00866BB0"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AA88C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DF9EB0"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D782DA"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C3D8E2"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644153"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2AE44C"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84F49B" w14:textId="77777777" w:rsidR="00866BB0" w:rsidRDefault="00000000">
            <w:pPr>
              <w:keepNext/>
              <w:keepLines/>
              <w:spacing w:after="0" w:line="240" w:lineRule="auto"/>
              <w:jc w:val="center"/>
            </w:pPr>
            <w:r>
              <w:rPr>
                <w:b/>
                <w:sz w:val="18"/>
              </w:rPr>
              <w:t>Indeks (%)</w:t>
            </w:r>
          </w:p>
        </w:tc>
      </w:tr>
      <w:tr w:rsidR="00866BB0" w14:paraId="51B92D95" w14:textId="77777777">
        <w:tblPrEx>
          <w:tblCellMar>
            <w:top w:w="0" w:type="dxa"/>
            <w:bottom w:w="0" w:type="dxa"/>
          </w:tblCellMar>
        </w:tblPrEx>
        <w:trPr>
          <w:cantSplit/>
          <w:trHeight w:val="560"/>
        </w:trPr>
        <w:tc>
          <w:tcPr>
            <w:tcW w:w="700" w:type="dxa"/>
            <w:tcMar>
              <w:top w:w="0" w:type="dxa"/>
              <w:bottom w:w="0" w:type="dxa"/>
            </w:tcMar>
            <w:vAlign w:val="center"/>
          </w:tcPr>
          <w:p w14:paraId="2F18E743" w14:textId="77777777" w:rsidR="00866BB0" w:rsidRDefault="00000000">
            <w:pPr>
              <w:keepNext/>
              <w:keepLines/>
              <w:spacing w:after="0" w:line="240" w:lineRule="auto"/>
            </w:pPr>
            <w:r>
              <w:rPr>
                <w:sz w:val="18"/>
              </w:rPr>
              <w:t>231</w:t>
            </w:r>
          </w:p>
        </w:tc>
        <w:tc>
          <w:tcPr>
            <w:tcW w:w="3180" w:type="dxa"/>
            <w:tcMar>
              <w:top w:w="0" w:type="dxa"/>
              <w:bottom w:w="0" w:type="dxa"/>
            </w:tcMar>
            <w:vAlign w:val="center"/>
          </w:tcPr>
          <w:p w14:paraId="696CCCC7" w14:textId="77777777" w:rsidR="00866BB0" w:rsidRDefault="00000000">
            <w:pPr>
              <w:keepNext/>
              <w:keepLines/>
              <w:spacing w:after="0" w:line="240" w:lineRule="auto"/>
            </w:pPr>
            <w:r>
              <w:rPr>
                <w:sz w:val="18"/>
              </w:rPr>
              <w:t>Obveze za zaposlene</w:t>
            </w:r>
          </w:p>
        </w:tc>
        <w:tc>
          <w:tcPr>
            <w:tcW w:w="700" w:type="dxa"/>
            <w:tcMar>
              <w:top w:w="0" w:type="dxa"/>
              <w:bottom w:w="0" w:type="dxa"/>
            </w:tcMar>
            <w:vAlign w:val="center"/>
          </w:tcPr>
          <w:p w14:paraId="0DF8ED86" w14:textId="77777777" w:rsidR="00866BB0" w:rsidRDefault="00000000">
            <w:pPr>
              <w:keepNext/>
              <w:keepLines/>
              <w:spacing w:after="0" w:line="240" w:lineRule="auto"/>
            </w:pPr>
            <w:r>
              <w:rPr>
                <w:sz w:val="18"/>
              </w:rPr>
              <w:t>231</w:t>
            </w:r>
          </w:p>
        </w:tc>
        <w:tc>
          <w:tcPr>
            <w:tcW w:w="1860" w:type="dxa"/>
            <w:tcMar>
              <w:top w:w="0" w:type="dxa"/>
              <w:bottom w:w="0" w:type="dxa"/>
            </w:tcMar>
            <w:vAlign w:val="center"/>
          </w:tcPr>
          <w:p w14:paraId="21BCF17E" w14:textId="77777777" w:rsidR="00866BB0" w:rsidRDefault="00000000">
            <w:pPr>
              <w:keepNext/>
              <w:keepLines/>
              <w:spacing w:after="0" w:line="240" w:lineRule="auto"/>
              <w:jc w:val="right"/>
            </w:pPr>
            <w:r>
              <w:rPr>
                <w:sz w:val="18"/>
              </w:rPr>
              <w:t>14.477,44</w:t>
            </w:r>
          </w:p>
        </w:tc>
        <w:tc>
          <w:tcPr>
            <w:tcW w:w="1860" w:type="dxa"/>
            <w:tcMar>
              <w:top w:w="0" w:type="dxa"/>
              <w:bottom w:w="0" w:type="dxa"/>
            </w:tcMar>
            <w:vAlign w:val="center"/>
          </w:tcPr>
          <w:p w14:paraId="68893102" w14:textId="77777777" w:rsidR="00866BB0" w:rsidRDefault="00000000">
            <w:pPr>
              <w:keepNext/>
              <w:keepLines/>
              <w:spacing w:after="0" w:line="240" w:lineRule="auto"/>
              <w:jc w:val="right"/>
            </w:pPr>
            <w:r>
              <w:rPr>
                <w:sz w:val="18"/>
              </w:rPr>
              <w:t>19.644,48</w:t>
            </w:r>
          </w:p>
        </w:tc>
        <w:tc>
          <w:tcPr>
            <w:tcW w:w="700" w:type="dxa"/>
            <w:tcMar>
              <w:top w:w="0" w:type="dxa"/>
              <w:bottom w:w="0" w:type="dxa"/>
            </w:tcMar>
            <w:vAlign w:val="center"/>
          </w:tcPr>
          <w:p w14:paraId="722A0971" w14:textId="77777777" w:rsidR="00866BB0" w:rsidRDefault="00000000">
            <w:pPr>
              <w:keepNext/>
              <w:keepLines/>
              <w:spacing w:after="0" w:line="240" w:lineRule="auto"/>
              <w:jc w:val="right"/>
            </w:pPr>
            <w:r>
              <w:rPr>
                <w:sz w:val="18"/>
              </w:rPr>
              <w:t>135,7</w:t>
            </w:r>
          </w:p>
        </w:tc>
      </w:tr>
    </w:tbl>
    <w:p w14:paraId="48169EF2" w14:textId="77777777" w:rsidR="00866BB0" w:rsidRDefault="00866BB0">
      <w:pPr>
        <w:spacing w:after="0"/>
      </w:pPr>
    </w:p>
    <w:p w14:paraId="26DC8062" w14:textId="77777777" w:rsidR="00866BB0" w:rsidRDefault="00000000">
      <w:r>
        <w:t>Obveze za zaposlene odnose se na obveze za plaću za prosinac 2025. godine.</w:t>
      </w:r>
    </w:p>
    <w:p w14:paraId="7435FA9A" w14:textId="77777777" w:rsidR="00866BB0" w:rsidRDefault="00866BB0"/>
    <w:p w14:paraId="55DBDF54" w14:textId="77777777" w:rsidR="00866BB0"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8AEFF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37D3E"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B8AAA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77E80B"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0DAEE2"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FAF97C"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41B44E" w14:textId="77777777" w:rsidR="00866BB0" w:rsidRDefault="00000000">
            <w:pPr>
              <w:keepNext/>
              <w:keepLines/>
              <w:spacing w:after="0" w:line="240" w:lineRule="auto"/>
              <w:jc w:val="center"/>
            </w:pPr>
            <w:r>
              <w:rPr>
                <w:b/>
                <w:sz w:val="18"/>
              </w:rPr>
              <w:t>Indeks (%)</w:t>
            </w:r>
          </w:p>
        </w:tc>
      </w:tr>
      <w:tr w:rsidR="00866BB0" w14:paraId="77E073EE" w14:textId="77777777">
        <w:tblPrEx>
          <w:tblCellMar>
            <w:top w:w="0" w:type="dxa"/>
            <w:bottom w:w="0" w:type="dxa"/>
          </w:tblCellMar>
        </w:tblPrEx>
        <w:trPr>
          <w:cantSplit/>
          <w:trHeight w:val="560"/>
        </w:trPr>
        <w:tc>
          <w:tcPr>
            <w:tcW w:w="700" w:type="dxa"/>
            <w:tcMar>
              <w:top w:w="0" w:type="dxa"/>
              <w:bottom w:w="0" w:type="dxa"/>
            </w:tcMar>
            <w:vAlign w:val="center"/>
          </w:tcPr>
          <w:p w14:paraId="7C836888" w14:textId="77777777" w:rsidR="00866BB0" w:rsidRDefault="00000000">
            <w:pPr>
              <w:keepNext/>
              <w:keepLines/>
              <w:spacing w:after="0" w:line="240" w:lineRule="auto"/>
            </w:pPr>
            <w:r>
              <w:rPr>
                <w:sz w:val="18"/>
              </w:rPr>
              <w:t>232</w:t>
            </w:r>
          </w:p>
        </w:tc>
        <w:tc>
          <w:tcPr>
            <w:tcW w:w="3180" w:type="dxa"/>
            <w:tcMar>
              <w:top w:w="0" w:type="dxa"/>
              <w:bottom w:w="0" w:type="dxa"/>
            </w:tcMar>
            <w:vAlign w:val="center"/>
          </w:tcPr>
          <w:p w14:paraId="584E1647" w14:textId="77777777" w:rsidR="00866BB0"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46B978C9" w14:textId="77777777" w:rsidR="00866BB0" w:rsidRDefault="00000000">
            <w:pPr>
              <w:keepNext/>
              <w:keepLines/>
              <w:spacing w:after="0" w:line="240" w:lineRule="auto"/>
            </w:pPr>
            <w:r>
              <w:rPr>
                <w:sz w:val="18"/>
              </w:rPr>
              <w:t>232</w:t>
            </w:r>
          </w:p>
        </w:tc>
        <w:tc>
          <w:tcPr>
            <w:tcW w:w="1860" w:type="dxa"/>
            <w:tcMar>
              <w:top w:w="0" w:type="dxa"/>
              <w:bottom w:w="0" w:type="dxa"/>
            </w:tcMar>
            <w:vAlign w:val="center"/>
          </w:tcPr>
          <w:p w14:paraId="545B8C70" w14:textId="77777777" w:rsidR="00866BB0" w:rsidRDefault="00000000">
            <w:pPr>
              <w:keepNext/>
              <w:keepLines/>
              <w:spacing w:after="0" w:line="240" w:lineRule="auto"/>
              <w:jc w:val="right"/>
            </w:pPr>
            <w:r>
              <w:rPr>
                <w:sz w:val="18"/>
              </w:rPr>
              <w:t>6.642,76</w:t>
            </w:r>
          </w:p>
        </w:tc>
        <w:tc>
          <w:tcPr>
            <w:tcW w:w="1860" w:type="dxa"/>
            <w:tcMar>
              <w:top w:w="0" w:type="dxa"/>
              <w:bottom w:w="0" w:type="dxa"/>
            </w:tcMar>
            <w:vAlign w:val="center"/>
          </w:tcPr>
          <w:p w14:paraId="57278139" w14:textId="77777777" w:rsidR="00866BB0" w:rsidRDefault="00000000">
            <w:pPr>
              <w:keepNext/>
              <w:keepLines/>
              <w:spacing w:after="0" w:line="240" w:lineRule="auto"/>
              <w:jc w:val="right"/>
            </w:pPr>
            <w:r>
              <w:rPr>
                <w:sz w:val="18"/>
              </w:rPr>
              <w:t>31.351,93</w:t>
            </w:r>
          </w:p>
        </w:tc>
        <w:tc>
          <w:tcPr>
            <w:tcW w:w="700" w:type="dxa"/>
            <w:tcMar>
              <w:top w:w="0" w:type="dxa"/>
              <w:bottom w:w="0" w:type="dxa"/>
            </w:tcMar>
            <w:vAlign w:val="center"/>
          </w:tcPr>
          <w:p w14:paraId="21954E10" w14:textId="77777777" w:rsidR="00866BB0" w:rsidRDefault="00000000">
            <w:pPr>
              <w:keepNext/>
              <w:keepLines/>
              <w:spacing w:after="0" w:line="240" w:lineRule="auto"/>
              <w:jc w:val="right"/>
            </w:pPr>
            <w:r>
              <w:rPr>
                <w:sz w:val="18"/>
              </w:rPr>
              <w:t>472,0</w:t>
            </w:r>
          </w:p>
        </w:tc>
      </w:tr>
    </w:tbl>
    <w:p w14:paraId="78CC7389" w14:textId="77777777" w:rsidR="00866BB0" w:rsidRDefault="00866BB0">
      <w:pPr>
        <w:spacing w:after="0"/>
      </w:pPr>
    </w:p>
    <w:p w14:paraId="56793532" w14:textId="77777777" w:rsidR="00866BB0" w:rsidRDefault="00000000">
      <w:pPr>
        <w:jc w:val="both"/>
      </w:pPr>
      <w:r>
        <w:t>Na obvezama za matrijalne rashode evidentirano je najveće povećanje u odnosu na prethodnu godinu, do povećanja je došlo zbog nepodmirenja obveza koje su nastale u prosincu, a fakture su dostavljene krajem prosinca 2025. godine i u siječnju 2026. godine te ugovore o djelu za predavače za prosinac.</w:t>
      </w:r>
    </w:p>
    <w:p w14:paraId="02FAA4B2" w14:textId="77777777" w:rsidR="00866BB0" w:rsidRDefault="00866BB0"/>
    <w:p w14:paraId="648CF8DC" w14:textId="77777777" w:rsidR="00866BB0"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A551A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33F29C"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EEF741"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905560"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2818C5"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4B0FB0"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A5AFC6" w14:textId="77777777" w:rsidR="00866BB0" w:rsidRDefault="00000000">
            <w:pPr>
              <w:keepNext/>
              <w:keepLines/>
              <w:spacing w:after="0" w:line="240" w:lineRule="auto"/>
              <w:jc w:val="center"/>
            </w:pPr>
            <w:r>
              <w:rPr>
                <w:b/>
                <w:sz w:val="18"/>
              </w:rPr>
              <w:t>Indeks (%)</w:t>
            </w:r>
          </w:p>
        </w:tc>
      </w:tr>
      <w:tr w:rsidR="00866BB0" w14:paraId="3149F796" w14:textId="77777777">
        <w:tblPrEx>
          <w:tblCellMar>
            <w:top w:w="0" w:type="dxa"/>
            <w:bottom w:w="0" w:type="dxa"/>
          </w:tblCellMar>
        </w:tblPrEx>
        <w:trPr>
          <w:cantSplit/>
          <w:trHeight w:val="560"/>
        </w:trPr>
        <w:tc>
          <w:tcPr>
            <w:tcW w:w="700" w:type="dxa"/>
            <w:tcMar>
              <w:top w:w="0" w:type="dxa"/>
              <w:bottom w:w="0" w:type="dxa"/>
            </w:tcMar>
            <w:vAlign w:val="center"/>
          </w:tcPr>
          <w:p w14:paraId="6DF1ABBE" w14:textId="77777777" w:rsidR="00866BB0" w:rsidRDefault="00000000">
            <w:pPr>
              <w:keepNext/>
              <w:keepLines/>
              <w:spacing w:after="0" w:line="240" w:lineRule="auto"/>
            </w:pPr>
            <w:r>
              <w:rPr>
                <w:sz w:val="18"/>
              </w:rPr>
              <w:t>2343</w:t>
            </w:r>
          </w:p>
        </w:tc>
        <w:tc>
          <w:tcPr>
            <w:tcW w:w="3180" w:type="dxa"/>
            <w:tcMar>
              <w:top w:w="0" w:type="dxa"/>
              <w:bottom w:w="0" w:type="dxa"/>
            </w:tcMar>
            <w:vAlign w:val="center"/>
          </w:tcPr>
          <w:p w14:paraId="6B569B98" w14:textId="77777777" w:rsidR="00866BB0" w:rsidRDefault="00000000">
            <w:pPr>
              <w:keepNext/>
              <w:keepLines/>
              <w:spacing w:after="0" w:line="240" w:lineRule="auto"/>
            </w:pPr>
            <w:r>
              <w:rPr>
                <w:sz w:val="18"/>
              </w:rPr>
              <w:t>Obveze za ostale financijske rashode</w:t>
            </w:r>
          </w:p>
        </w:tc>
        <w:tc>
          <w:tcPr>
            <w:tcW w:w="700" w:type="dxa"/>
            <w:tcMar>
              <w:top w:w="0" w:type="dxa"/>
              <w:bottom w:w="0" w:type="dxa"/>
            </w:tcMar>
            <w:vAlign w:val="center"/>
          </w:tcPr>
          <w:p w14:paraId="749C14EB" w14:textId="77777777" w:rsidR="00866BB0" w:rsidRDefault="00000000">
            <w:pPr>
              <w:keepNext/>
              <w:keepLines/>
              <w:spacing w:after="0" w:line="240" w:lineRule="auto"/>
            </w:pPr>
            <w:r>
              <w:rPr>
                <w:sz w:val="18"/>
              </w:rPr>
              <w:t>2343</w:t>
            </w:r>
          </w:p>
        </w:tc>
        <w:tc>
          <w:tcPr>
            <w:tcW w:w="1860" w:type="dxa"/>
            <w:tcMar>
              <w:top w:w="0" w:type="dxa"/>
              <w:bottom w:w="0" w:type="dxa"/>
            </w:tcMar>
            <w:vAlign w:val="center"/>
          </w:tcPr>
          <w:p w14:paraId="22DB8192" w14:textId="77777777" w:rsidR="00866BB0" w:rsidRDefault="00000000">
            <w:pPr>
              <w:keepNext/>
              <w:keepLines/>
              <w:spacing w:after="0" w:line="240" w:lineRule="auto"/>
              <w:jc w:val="right"/>
            </w:pPr>
            <w:r>
              <w:rPr>
                <w:sz w:val="18"/>
              </w:rPr>
              <w:t>5,09</w:t>
            </w:r>
          </w:p>
        </w:tc>
        <w:tc>
          <w:tcPr>
            <w:tcW w:w="1860" w:type="dxa"/>
            <w:tcMar>
              <w:top w:w="0" w:type="dxa"/>
              <w:bottom w:w="0" w:type="dxa"/>
            </w:tcMar>
            <w:vAlign w:val="center"/>
          </w:tcPr>
          <w:p w14:paraId="5A067DCD" w14:textId="77777777" w:rsidR="00866BB0" w:rsidRDefault="00000000">
            <w:pPr>
              <w:keepNext/>
              <w:keepLines/>
              <w:spacing w:after="0" w:line="240" w:lineRule="auto"/>
              <w:jc w:val="right"/>
            </w:pPr>
            <w:r>
              <w:rPr>
                <w:sz w:val="18"/>
              </w:rPr>
              <w:t>3,61</w:t>
            </w:r>
          </w:p>
        </w:tc>
        <w:tc>
          <w:tcPr>
            <w:tcW w:w="700" w:type="dxa"/>
            <w:tcMar>
              <w:top w:w="0" w:type="dxa"/>
              <w:bottom w:w="0" w:type="dxa"/>
            </w:tcMar>
            <w:vAlign w:val="center"/>
          </w:tcPr>
          <w:p w14:paraId="4615116A" w14:textId="77777777" w:rsidR="00866BB0" w:rsidRDefault="00000000">
            <w:pPr>
              <w:keepNext/>
              <w:keepLines/>
              <w:spacing w:after="0" w:line="240" w:lineRule="auto"/>
              <w:jc w:val="right"/>
            </w:pPr>
            <w:r>
              <w:rPr>
                <w:sz w:val="18"/>
              </w:rPr>
              <w:t>70,9</w:t>
            </w:r>
          </w:p>
        </w:tc>
      </w:tr>
    </w:tbl>
    <w:p w14:paraId="7DABF46E" w14:textId="77777777" w:rsidR="00866BB0" w:rsidRDefault="00866BB0">
      <w:pPr>
        <w:spacing w:after="0"/>
      </w:pPr>
    </w:p>
    <w:p w14:paraId="48CD0FFB" w14:textId="77777777" w:rsidR="00866BB0" w:rsidRDefault="00000000">
      <w:r>
        <w:t>Obveze za financijske rashode odnose se na zatezne kamate iz poslovnih odnosa zbog kašnjenja u plaćaju. </w:t>
      </w:r>
    </w:p>
    <w:p w14:paraId="7DEAD8EF" w14:textId="77777777" w:rsidR="00866BB0" w:rsidRDefault="00866BB0"/>
    <w:p w14:paraId="35915757" w14:textId="77777777" w:rsidR="00866BB0"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DBFD8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D06AAA"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98CF3B"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52CB3F"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4C0E4D"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CD4E5B"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43BD3E" w14:textId="77777777" w:rsidR="00866BB0" w:rsidRDefault="00000000">
            <w:pPr>
              <w:keepNext/>
              <w:keepLines/>
              <w:spacing w:after="0" w:line="240" w:lineRule="auto"/>
              <w:jc w:val="center"/>
            </w:pPr>
            <w:r>
              <w:rPr>
                <w:b/>
                <w:sz w:val="18"/>
              </w:rPr>
              <w:t>Indeks (%)</w:t>
            </w:r>
          </w:p>
        </w:tc>
      </w:tr>
      <w:tr w:rsidR="00866BB0" w14:paraId="182C07F0" w14:textId="77777777">
        <w:tblPrEx>
          <w:tblCellMar>
            <w:top w:w="0" w:type="dxa"/>
            <w:bottom w:w="0" w:type="dxa"/>
          </w:tblCellMar>
        </w:tblPrEx>
        <w:trPr>
          <w:cantSplit/>
          <w:trHeight w:val="560"/>
        </w:trPr>
        <w:tc>
          <w:tcPr>
            <w:tcW w:w="700" w:type="dxa"/>
            <w:tcMar>
              <w:top w:w="0" w:type="dxa"/>
              <w:bottom w:w="0" w:type="dxa"/>
            </w:tcMar>
            <w:vAlign w:val="center"/>
          </w:tcPr>
          <w:p w14:paraId="33E5670F" w14:textId="77777777" w:rsidR="00866BB0" w:rsidRDefault="00000000">
            <w:pPr>
              <w:keepNext/>
              <w:keepLines/>
              <w:spacing w:after="0" w:line="240" w:lineRule="auto"/>
            </w:pPr>
            <w:r>
              <w:rPr>
                <w:sz w:val="18"/>
              </w:rPr>
              <w:t>24</w:t>
            </w:r>
          </w:p>
        </w:tc>
        <w:tc>
          <w:tcPr>
            <w:tcW w:w="3180" w:type="dxa"/>
            <w:tcMar>
              <w:top w:w="0" w:type="dxa"/>
              <w:bottom w:w="0" w:type="dxa"/>
            </w:tcMar>
            <w:vAlign w:val="center"/>
          </w:tcPr>
          <w:p w14:paraId="02AF7F7F" w14:textId="77777777" w:rsidR="00866BB0"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21BAE4D5" w14:textId="77777777" w:rsidR="00866BB0" w:rsidRDefault="00000000">
            <w:pPr>
              <w:keepNext/>
              <w:keepLines/>
              <w:spacing w:after="0" w:line="240" w:lineRule="auto"/>
            </w:pPr>
            <w:r>
              <w:rPr>
                <w:sz w:val="18"/>
              </w:rPr>
              <w:t>24</w:t>
            </w:r>
          </w:p>
        </w:tc>
        <w:tc>
          <w:tcPr>
            <w:tcW w:w="1860" w:type="dxa"/>
            <w:tcMar>
              <w:top w:w="0" w:type="dxa"/>
              <w:bottom w:w="0" w:type="dxa"/>
            </w:tcMar>
            <w:vAlign w:val="center"/>
          </w:tcPr>
          <w:p w14:paraId="19E993FA"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30DEAB13" w14:textId="77777777" w:rsidR="00866BB0" w:rsidRDefault="00000000">
            <w:pPr>
              <w:keepNext/>
              <w:keepLines/>
              <w:spacing w:after="0" w:line="240" w:lineRule="auto"/>
              <w:jc w:val="right"/>
            </w:pPr>
            <w:r>
              <w:rPr>
                <w:sz w:val="18"/>
              </w:rPr>
              <w:t>5.597,35</w:t>
            </w:r>
          </w:p>
        </w:tc>
        <w:tc>
          <w:tcPr>
            <w:tcW w:w="700" w:type="dxa"/>
            <w:tcMar>
              <w:top w:w="0" w:type="dxa"/>
              <w:bottom w:w="0" w:type="dxa"/>
            </w:tcMar>
            <w:vAlign w:val="center"/>
          </w:tcPr>
          <w:p w14:paraId="6955B5CA" w14:textId="77777777" w:rsidR="00866BB0" w:rsidRDefault="00000000">
            <w:pPr>
              <w:keepNext/>
              <w:keepLines/>
              <w:spacing w:after="0" w:line="240" w:lineRule="auto"/>
              <w:jc w:val="right"/>
            </w:pPr>
            <w:r>
              <w:rPr>
                <w:sz w:val="18"/>
              </w:rPr>
              <w:t>-</w:t>
            </w:r>
          </w:p>
        </w:tc>
      </w:tr>
    </w:tbl>
    <w:p w14:paraId="6C3937D5" w14:textId="77777777" w:rsidR="00866BB0" w:rsidRDefault="00866BB0">
      <w:pPr>
        <w:spacing w:after="0"/>
      </w:pPr>
    </w:p>
    <w:p w14:paraId="6A1FE8AD" w14:textId="77777777" w:rsidR="00866BB0" w:rsidRDefault="00000000">
      <w:r>
        <w:t>Obveze za nefinancijsku imovinu također se odnose na obveze za račune koji su dostavljeni u siječnju 2026. godini.</w:t>
      </w:r>
    </w:p>
    <w:p w14:paraId="652E3041" w14:textId="77777777" w:rsidR="00866BB0" w:rsidRDefault="00866BB0"/>
    <w:p w14:paraId="37FE0DAC" w14:textId="77777777" w:rsidR="00866BB0"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D74F6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5F5415"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295FE0"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001B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5DE41A"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049C80"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F4B949" w14:textId="77777777" w:rsidR="00866BB0" w:rsidRDefault="00000000">
            <w:pPr>
              <w:keepNext/>
              <w:keepLines/>
              <w:spacing w:after="0" w:line="240" w:lineRule="auto"/>
              <w:jc w:val="center"/>
            </w:pPr>
            <w:r>
              <w:rPr>
                <w:b/>
                <w:sz w:val="18"/>
              </w:rPr>
              <w:t>Indeks (%)</w:t>
            </w:r>
          </w:p>
        </w:tc>
      </w:tr>
      <w:tr w:rsidR="00866BB0" w14:paraId="2E912300" w14:textId="77777777">
        <w:tblPrEx>
          <w:tblCellMar>
            <w:top w:w="0" w:type="dxa"/>
            <w:bottom w:w="0" w:type="dxa"/>
          </w:tblCellMar>
        </w:tblPrEx>
        <w:trPr>
          <w:cantSplit/>
          <w:trHeight w:val="560"/>
        </w:trPr>
        <w:tc>
          <w:tcPr>
            <w:tcW w:w="700" w:type="dxa"/>
            <w:tcMar>
              <w:top w:w="0" w:type="dxa"/>
              <w:bottom w:w="0" w:type="dxa"/>
            </w:tcMar>
            <w:vAlign w:val="center"/>
          </w:tcPr>
          <w:p w14:paraId="0B2AACF8" w14:textId="77777777" w:rsidR="00866BB0" w:rsidRDefault="00000000">
            <w:pPr>
              <w:keepNext/>
              <w:keepLines/>
              <w:spacing w:after="0" w:line="240" w:lineRule="auto"/>
            </w:pPr>
            <w:r>
              <w:rPr>
                <w:sz w:val="18"/>
              </w:rPr>
              <w:t>27</w:t>
            </w:r>
          </w:p>
        </w:tc>
        <w:tc>
          <w:tcPr>
            <w:tcW w:w="3180" w:type="dxa"/>
            <w:tcMar>
              <w:top w:w="0" w:type="dxa"/>
              <w:bottom w:w="0" w:type="dxa"/>
            </w:tcMar>
            <w:vAlign w:val="center"/>
          </w:tcPr>
          <w:p w14:paraId="7F3A66C1" w14:textId="77777777" w:rsidR="00866BB0"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E84F0F2" w14:textId="77777777" w:rsidR="00866BB0" w:rsidRDefault="00000000">
            <w:pPr>
              <w:keepNext/>
              <w:keepLines/>
              <w:spacing w:after="0" w:line="240" w:lineRule="auto"/>
            </w:pPr>
            <w:r>
              <w:rPr>
                <w:sz w:val="18"/>
              </w:rPr>
              <w:t>27</w:t>
            </w:r>
          </w:p>
        </w:tc>
        <w:tc>
          <w:tcPr>
            <w:tcW w:w="1860" w:type="dxa"/>
            <w:tcMar>
              <w:top w:w="0" w:type="dxa"/>
              <w:bottom w:w="0" w:type="dxa"/>
            </w:tcMar>
            <w:vAlign w:val="center"/>
          </w:tcPr>
          <w:p w14:paraId="4D1C776A"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581DEEF4" w14:textId="77777777" w:rsidR="00866BB0" w:rsidRDefault="00000000">
            <w:pPr>
              <w:keepNext/>
              <w:keepLines/>
              <w:spacing w:after="0" w:line="240" w:lineRule="auto"/>
              <w:jc w:val="right"/>
            </w:pPr>
            <w:r>
              <w:rPr>
                <w:sz w:val="18"/>
              </w:rPr>
              <w:t>1.399,99</w:t>
            </w:r>
          </w:p>
        </w:tc>
        <w:tc>
          <w:tcPr>
            <w:tcW w:w="700" w:type="dxa"/>
            <w:tcMar>
              <w:top w:w="0" w:type="dxa"/>
              <w:bottom w:w="0" w:type="dxa"/>
            </w:tcMar>
            <w:vAlign w:val="center"/>
          </w:tcPr>
          <w:p w14:paraId="0F64F17E" w14:textId="77777777" w:rsidR="00866BB0" w:rsidRDefault="00000000">
            <w:pPr>
              <w:keepNext/>
              <w:keepLines/>
              <w:spacing w:after="0" w:line="240" w:lineRule="auto"/>
              <w:jc w:val="right"/>
            </w:pPr>
            <w:r>
              <w:rPr>
                <w:sz w:val="18"/>
              </w:rPr>
              <w:t>-</w:t>
            </w:r>
          </w:p>
        </w:tc>
      </w:tr>
    </w:tbl>
    <w:p w14:paraId="10F881A2" w14:textId="77777777" w:rsidR="00866BB0" w:rsidRDefault="00866BB0">
      <w:pPr>
        <w:spacing w:after="0"/>
      </w:pPr>
    </w:p>
    <w:p w14:paraId="2891D408" w14:textId="77777777" w:rsidR="00866BB0" w:rsidRDefault="00000000">
      <w:r>
        <w:t>Ukidanjem konta 23958 potraživanja koja su bila evidentirana na tom kontu u 2025. godini evidentirana su na kontu iz skupine 27.</w:t>
      </w:r>
    </w:p>
    <w:p w14:paraId="7D8008E0" w14:textId="77777777" w:rsidR="00866BB0" w:rsidRDefault="00866BB0"/>
    <w:p w14:paraId="33E16EA4" w14:textId="77777777" w:rsidR="00866BB0" w:rsidRDefault="00000000">
      <w:pPr>
        <w:keepNext/>
        <w:spacing w:line="240" w:lineRule="auto"/>
        <w:jc w:val="center"/>
      </w:pPr>
      <w:r>
        <w:rPr>
          <w:sz w:val="28"/>
        </w:rPr>
        <w:lastRenderedPageBreak/>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A17F3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E4764"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E5C1E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CE7C7"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6498DB"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48E20C"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14D40F" w14:textId="77777777" w:rsidR="00866BB0" w:rsidRDefault="00000000">
            <w:pPr>
              <w:keepNext/>
              <w:keepLines/>
              <w:spacing w:after="0" w:line="240" w:lineRule="auto"/>
              <w:jc w:val="center"/>
            </w:pPr>
            <w:r>
              <w:rPr>
                <w:b/>
                <w:sz w:val="18"/>
              </w:rPr>
              <w:t>Indeks (%)</w:t>
            </w:r>
          </w:p>
        </w:tc>
      </w:tr>
      <w:tr w:rsidR="00866BB0" w14:paraId="426DF6D0" w14:textId="77777777">
        <w:tblPrEx>
          <w:tblCellMar>
            <w:top w:w="0" w:type="dxa"/>
            <w:bottom w:w="0" w:type="dxa"/>
          </w:tblCellMar>
        </w:tblPrEx>
        <w:trPr>
          <w:cantSplit/>
          <w:trHeight w:val="560"/>
        </w:trPr>
        <w:tc>
          <w:tcPr>
            <w:tcW w:w="700" w:type="dxa"/>
            <w:tcMar>
              <w:top w:w="0" w:type="dxa"/>
              <w:bottom w:w="0" w:type="dxa"/>
            </w:tcMar>
            <w:vAlign w:val="center"/>
          </w:tcPr>
          <w:p w14:paraId="63F5B8F1" w14:textId="77777777" w:rsidR="00866BB0" w:rsidRDefault="00000000">
            <w:pPr>
              <w:keepNext/>
              <w:keepLines/>
              <w:spacing w:after="0" w:line="240" w:lineRule="auto"/>
            </w:pPr>
            <w:r>
              <w:rPr>
                <w:sz w:val="18"/>
              </w:rPr>
              <w:t>91</w:t>
            </w:r>
          </w:p>
        </w:tc>
        <w:tc>
          <w:tcPr>
            <w:tcW w:w="3180" w:type="dxa"/>
            <w:tcMar>
              <w:top w:w="0" w:type="dxa"/>
              <w:bottom w:w="0" w:type="dxa"/>
            </w:tcMar>
            <w:vAlign w:val="center"/>
          </w:tcPr>
          <w:p w14:paraId="64C4DA54" w14:textId="77777777" w:rsidR="00866BB0" w:rsidRDefault="00000000">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6EF8AE1E" w14:textId="77777777" w:rsidR="00866BB0" w:rsidRDefault="00000000">
            <w:pPr>
              <w:keepNext/>
              <w:keepLines/>
              <w:spacing w:after="0" w:line="240" w:lineRule="auto"/>
            </w:pPr>
            <w:r>
              <w:rPr>
                <w:sz w:val="18"/>
              </w:rPr>
              <w:t>91</w:t>
            </w:r>
          </w:p>
        </w:tc>
        <w:tc>
          <w:tcPr>
            <w:tcW w:w="1860" w:type="dxa"/>
            <w:tcMar>
              <w:top w:w="0" w:type="dxa"/>
              <w:bottom w:w="0" w:type="dxa"/>
            </w:tcMar>
            <w:vAlign w:val="center"/>
          </w:tcPr>
          <w:p w14:paraId="553C9A6D" w14:textId="77777777" w:rsidR="00866BB0" w:rsidRDefault="00000000">
            <w:pPr>
              <w:keepNext/>
              <w:keepLines/>
              <w:spacing w:after="0" w:line="240" w:lineRule="auto"/>
              <w:jc w:val="right"/>
            </w:pPr>
            <w:r>
              <w:rPr>
                <w:sz w:val="18"/>
              </w:rPr>
              <w:t>691.568,07</w:t>
            </w:r>
          </w:p>
        </w:tc>
        <w:tc>
          <w:tcPr>
            <w:tcW w:w="1860" w:type="dxa"/>
            <w:tcMar>
              <w:top w:w="0" w:type="dxa"/>
              <w:bottom w:w="0" w:type="dxa"/>
            </w:tcMar>
            <w:vAlign w:val="center"/>
          </w:tcPr>
          <w:p w14:paraId="10FD263C" w14:textId="77777777" w:rsidR="00866BB0" w:rsidRDefault="00000000">
            <w:pPr>
              <w:keepNext/>
              <w:keepLines/>
              <w:spacing w:after="0" w:line="240" w:lineRule="auto"/>
              <w:jc w:val="right"/>
            </w:pPr>
            <w:r>
              <w:rPr>
                <w:sz w:val="18"/>
              </w:rPr>
              <w:t>771.452,45</w:t>
            </w:r>
          </w:p>
        </w:tc>
        <w:tc>
          <w:tcPr>
            <w:tcW w:w="700" w:type="dxa"/>
            <w:tcMar>
              <w:top w:w="0" w:type="dxa"/>
              <w:bottom w:w="0" w:type="dxa"/>
            </w:tcMar>
            <w:vAlign w:val="center"/>
          </w:tcPr>
          <w:p w14:paraId="5AB08F15" w14:textId="77777777" w:rsidR="00866BB0" w:rsidRDefault="00000000">
            <w:pPr>
              <w:keepNext/>
              <w:keepLines/>
              <w:spacing w:after="0" w:line="240" w:lineRule="auto"/>
              <w:jc w:val="right"/>
            </w:pPr>
            <w:r>
              <w:rPr>
                <w:sz w:val="18"/>
              </w:rPr>
              <w:t>111,6</w:t>
            </w:r>
          </w:p>
        </w:tc>
      </w:tr>
    </w:tbl>
    <w:p w14:paraId="0FA26FC5" w14:textId="77777777" w:rsidR="00866BB0" w:rsidRDefault="00866BB0">
      <w:pPr>
        <w:spacing w:after="0"/>
      </w:pPr>
    </w:p>
    <w:p w14:paraId="65A682C0" w14:textId="77777777" w:rsidR="00866BB0" w:rsidRDefault="00000000">
      <w:r>
        <w:t>Nabava imovine u 2025. godini iznosila je 113.349,47 €, ispravak vrijednosti iznosio je 33.465,09 €.</w:t>
      </w:r>
    </w:p>
    <w:p w14:paraId="3FF2E3B4" w14:textId="77777777" w:rsidR="00866BB0" w:rsidRDefault="00866BB0"/>
    <w:p w14:paraId="64165611" w14:textId="77777777" w:rsidR="00866BB0"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B71D3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F0B6AC"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9CBEEB"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546C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99251"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BF0C97"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52A431" w14:textId="77777777" w:rsidR="00866BB0" w:rsidRDefault="00000000">
            <w:pPr>
              <w:keepNext/>
              <w:keepLines/>
              <w:spacing w:after="0" w:line="240" w:lineRule="auto"/>
              <w:jc w:val="center"/>
            </w:pPr>
            <w:r>
              <w:rPr>
                <w:b/>
                <w:sz w:val="18"/>
              </w:rPr>
              <w:t>Indeks (%)</w:t>
            </w:r>
          </w:p>
        </w:tc>
      </w:tr>
      <w:tr w:rsidR="00866BB0" w14:paraId="62DA7668" w14:textId="77777777">
        <w:tblPrEx>
          <w:tblCellMar>
            <w:top w:w="0" w:type="dxa"/>
            <w:bottom w:w="0" w:type="dxa"/>
          </w:tblCellMar>
        </w:tblPrEx>
        <w:trPr>
          <w:cantSplit/>
          <w:trHeight w:val="560"/>
        </w:trPr>
        <w:tc>
          <w:tcPr>
            <w:tcW w:w="700" w:type="dxa"/>
            <w:tcMar>
              <w:top w:w="0" w:type="dxa"/>
              <w:bottom w:w="0" w:type="dxa"/>
            </w:tcMar>
            <w:vAlign w:val="center"/>
          </w:tcPr>
          <w:p w14:paraId="38CBD567" w14:textId="77777777" w:rsidR="00866BB0" w:rsidRDefault="00000000">
            <w:pPr>
              <w:keepNext/>
              <w:keepLines/>
              <w:spacing w:after="0" w:line="240" w:lineRule="auto"/>
            </w:pPr>
            <w:r>
              <w:rPr>
                <w:sz w:val="18"/>
              </w:rPr>
              <w:t>922</w:t>
            </w:r>
          </w:p>
        </w:tc>
        <w:tc>
          <w:tcPr>
            <w:tcW w:w="3180" w:type="dxa"/>
            <w:tcMar>
              <w:top w:w="0" w:type="dxa"/>
              <w:bottom w:w="0" w:type="dxa"/>
            </w:tcMar>
            <w:vAlign w:val="center"/>
          </w:tcPr>
          <w:p w14:paraId="7EC6AC94" w14:textId="77777777" w:rsidR="00866BB0"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6D793A4" w14:textId="77777777" w:rsidR="00866BB0" w:rsidRDefault="00000000">
            <w:pPr>
              <w:keepNext/>
              <w:keepLines/>
              <w:spacing w:after="0" w:line="240" w:lineRule="auto"/>
            </w:pPr>
            <w:r>
              <w:rPr>
                <w:sz w:val="18"/>
              </w:rPr>
              <w:t>922</w:t>
            </w:r>
          </w:p>
        </w:tc>
        <w:tc>
          <w:tcPr>
            <w:tcW w:w="1860" w:type="dxa"/>
            <w:tcMar>
              <w:top w:w="0" w:type="dxa"/>
              <w:bottom w:w="0" w:type="dxa"/>
            </w:tcMar>
            <w:vAlign w:val="center"/>
          </w:tcPr>
          <w:p w14:paraId="3747C761" w14:textId="77777777" w:rsidR="00866BB0" w:rsidRDefault="00000000">
            <w:pPr>
              <w:keepNext/>
              <w:keepLines/>
              <w:spacing w:after="0" w:line="240" w:lineRule="auto"/>
              <w:jc w:val="right"/>
            </w:pPr>
            <w:r>
              <w:rPr>
                <w:sz w:val="18"/>
              </w:rPr>
              <w:t>85.642,58</w:t>
            </w:r>
          </w:p>
        </w:tc>
        <w:tc>
          <w:tcPr>
            <w:tcW w:w="1860" w:type="dxa"/>
            <w:tcMar>
              <w:top w:w="0" w:type="dxa"/>
              <w:bottom w:w="0" w:type="dxa"/>
            </w:tcMar>
            <w:vAlign w:val="center"/>
          </w:tcPr>
          <w:p w14:paraId="57B8B50B" w14:textId="77777777" w:rsidR="00866BB0" w:rsidRDefault="00000000">
            <w:pPr>
              <w:keepNext/>
              <w:keepLines/>
              <w:spacing w:after="0" w:line="240" w:lineRule="auto"/>
              <w:jc w:val="right"/>
            </w:pPr>
            <w:r>
              <w:rPr>
                <w:sz w:val="18"/>
              </w:rPr>
              <w:t>131.910,05</w:t>
            </w:r>
          </w:p>
        </w:tc>
        <w:tc>
          <w:tcPr>
            <w:tcW w:w="700" w:type="dxa"/>
            <w:tcMar>
              <w:top w:w="0" w:type="dxa"/>
              <w:bottom w:w="0" w:type="dxa"/>
            </w:tcMar>
            <w:vAlign w:val="center"/>
          </w:tcPr>
          <w:p w14:paraId="64065AE9" w14:textId="77777777" w:rsidR="00866BB0" w:rsidRDefault="00000000">
            <w:pPr>
              <w:keepNext/>
              <w:keepLines/>
              <w:spacing w:after="0" w:line="240" w:lineRule="auto"/>
              <w:jc w:val="right"/>
            </w:pPr>
            <w:r>
              <w:rPr>
                <w:sz w:val="18"/>
              </w:rPr>
              <w:t>154,0</w:t>
            </w:r>
          </w:p>
        </w:tc>
      </w:tr>
    </w:tbl>
    <w:p w14:paraId="71FD64D8" w14:textId="77777777" w:rsidR="00866BB0" w:rsidRDefault="00866BB0">
      <w:pPr>
        <w:spacing w:after="0"/>
      </w:pPr>
    </w:p>
    <w:p w14:paraId="2112B658" w14:textId="77777777" w:rsidR="00866BB0" w:rsidRDefault="00000000">
      <w:pPr>
        <w:jc w:val="both"/>
      </w:pPr>
      <w:r>
        <w:t>Ostvareni višak iznosi  131.910,05 €, višak prihoda poslovanja iznosi 193.182,76 €, višak primitaka od nefinancijske imovine iznosi 1.141,42 € te manjak  prihoda od nefinancijske imovine iznosi 62.414,13 €. Po izvorima financiranja ostvareni višak sastoji se od manjka općih prihoda 27.872,80 €, manjka pomoći 13.633,00 €, viška od prodaje dionica 660,96 €, viška od  prodaje dugotrajne imovine 947,50 €, viška vlastitih prihoda 67.148,85 € te viška prihoda za posebne namjene u iznosu od 104.658,54 €.</w:t>
      </w:r>
    </w:p>
    <w:p w14:paraId="65EA1BD1" w14:textId="77777777" w:rsidR="00866BB0" w:rsidRDefault="00866BB0"/>
    <w:p w14:paraId="613A1690" w14:textId="77777777" w:rsidR="00866BB0"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5CBD5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8072E6"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C49A34"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5C7CA8"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27029D"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9C02C0"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223EB1" w14:textId="77777777" w:rsidR="00866BB0" w:rsidRDefault="00000000">
            <w:pPr>
              <w:keepNext/>
              <w:keepLines/>
              <w:spacing w:after="0" w:line="240" w:lineRule="auto"/>
              <w:jc w:val="center"/>
            </w:pPr>
            <w:r>
              <w:rPr>
                <w:b/>
                <w:sz w:val="18"/>
              </w:rPr>
              <w:t>Indeks (%)</w:t>
            </w:r>
          </w:p>
        </w:tc>
      </w:tr>
      <w:tr w:rsidR="00866BB0" w14:paraId="007542F9" w14:textId="77777777">
        <w:tblPrEx>
          <w:tblCellMar>
            <w:top w:w="0" w:type="dxa"/>
            <w:bottom w:w="0" w:type="dxa"/>
          </w:tblCellMar>
        </w:tblPrEx>
        <w:trPr>
          <w:cantSplit/>
          <w:trHeight w:val="560"/>
        </w:trPr>
        <w:tc>
          <w:tcPr>
            <w:tcW w:w="700" w:type="dxa"/>
            <w:tcMar>
              <w:top w:w="0" w:type="dxa"/>
              <w:bottom w:w="0" w:type="dxa"/>
            </w:tcMar>
            <w:vAlign w:val="center"/>
          </w:tcPr>
          <w:p w14:paraId="37DBE0AF" w14:textId="77777777" w:rsidR="00866BB0" w:rsidRDefault="00000000">
            <w:pPr>
              <w:keepNext/>
              <w:keepLines/>
              <w:spacing w:after="0" w:line="240" w:lineRule="auto"/>
            </w:pPr>
            <w:r>
              <w:rPr>
                <w:sz w:val="18"/>
              </w:rPr>
              <w:t>92211</w:t>
            </w:r>
          </w:p>
        </w:tc>
        <w:tc>
          <w:tcPr>
            <w:tcW w:w="3180" w:type="dxa"/>
            <w:tcMar>
              <w:top w:w="0" w:type="dxa"/>
              <w:bottom w:w="0" w:type="dxa"/>
            </w:tcMar>
            <w:vAlign w:val="center"/>
          </w:tcPr>
          <w:p w14:paraId="09477AC3" w14:textId="77777777" w:rsidR="00866BB0" w:rsidRDefault="00000000">
            <w:pPr>
              <w:keepNext/>
              <w:keepLines/>
              <w:spacing w:after="0" w:line="240" w:lineRule="auto"/>
            </w:pPr>
            <w:r>
              <w:rPr>
                <w:sz w:val="18"/>
              </w:rPr>
              <w:t>Višak prihoda poslovanja</w:t>
            </w:r>
          </w:p>
        </w:tc>
        <w:tc>
          <w:tcPr>
            <w:tcW w:w="700" w:type="dxa"/>
            <w:tcMar>
              <w:top w:w="0" w:type="dxa"/>
              <w:bottom w:w="0" w:type="dxa"/>
            </w:tcMar>
            <w:vAlign w:val="center"/>
          </w:tcPr>
          <w:p w14:paraId="163D2E82" w14:textId="77777777" w:rsidR="00866BB0" w:rsidRDefault="00000000">
            <w:pPr>
              <w:keepNext/>
              <w:keepLines/>
              <w:spacing w:after="0" w:line="240" w:lineRule="auto"/>
            </w:pPr>
            <w:r>
              <w:rPr>
                <w:sz w:val="18"/>
              </w:rPr>
              <w:t>92211</w:t>
            </w:r>
          </w:p>
        </w:tc>
        <w:tc>
          <w:tcPr>
            <w:tcW w:w="1860" w:type="dxa"/>
            <w:tcMar>
              <w:top w:w="0" w:type="dxa"/>
              <w:bottom w:w="0" w:type="dxa"/>
            </w:tcMar>
            <w:vAlign w:val="center"/>
          </w:tcPr>
          <w:p w14:paraId="442DF663" w14:textId="77777777" w:rsidR="00866BB0" w:rsidRDefault="00000000">
            <w:pPr>
              <w:keepNext/>
              <w:keepLines/>
              <w:spacing w:after="0" w:line="240" w:lineRule="auto"/>
              <w:jc w:val="right"/>
            </w:pPr>
            <w:r>
              <w:rPr>
                <w:sz w:val="18"/>
              </w:rPr>
              <w:t>94.430,16</w:t>
            </w:r>
          </w:p>
        </w:tc>
        <w:tc>
          <w:tcPr>
            <w:tcW w:w="1860" w:type="dxa"/>
            <w:tcMar>
              <w:top w:w="0" w:type="dxa"/>
              <w:bottom w:w="0" w:type="dxa"/>
            </w:tcMar>
            <w:vAlign w:val="center"/>
          </w:tcPr>
          <w:p w14:paraId="3252008B" w14:textId="77777777" w:rsidR="00866BB0" w:rsidRDefault="00000000">
            <w:pPr>
              <w:keepNext/>
              <w:keepLines/>
              <w:spacing w:after="0" w:line="240" w:lineRule="auto"/>
              <w:jc w:val="right"/>
            </w:pPr>
            <w:r>
              <w:rPr>
                <w:sz w:val="18"/>
              </w:rPr>
              <w:t>193.182,76</w:t>
            </w:r>
          </w:p>
        </w:tc>
        <w:tc>
          <w:tcPr>
            <w:tcW w:w="700" w:type="dxa"/>
            <w:tcMar>
              <w:top w:w="0" w:type="dxa"/>
              <w:bottom w:w="0" w:type="dxa"/>
            </w:tcMar>
            <w:vAlign w:val="center"/>
          </w:tcPr>
          <w:p w14:paraId="0EEBA067" w14:textId="77777777" w:rsidR="00866BB0" w:rsidRDefault="00000000">
            <w:pPr>
              <w:keepNext/>
              <w:keepLines/>
              <w:spacing w:after="0" w:line="240" w:lineRule="auto"/>
              <w:jc w:val="right"/>
            </w:pPr>
            <w:r>
              <w:rPr>
                <w:sz w:val="18"/>
              </w:rPr>
              <w:t>204,6</w:t>
            </w:r>
          </w:p>
        </w:tc>
      </w:tr>
    </w:tbl>
    <w:p w14:paraId="2D96FCBC" w14:textId="77777777" w:rsidR="00866BB0" w:rsidRDefault="00866BB0">
      <w:pPr>
        <w:spacing w:after="0"/>
      </w:pPr>
    </w:p>
    <w:p w14:paraId="146A8D92" w14:textId="77777777" w:rsidR="00866BB0" w:rsidRDefault="00000000">
      <w:r>
        <w:t>Povećanje prihoda poslovanja rezultat je većeg broja edukacija koje se provode u Pučkom otvorenom učilištu o odnosu na prethodnu godinu.</w:t>
      </w:r>
    </w:p>
    <w:p w14:paraId="56C5CDC7" w14:textId="77777777" w:rsidR="00866BB0" w:rsidRDefault="00866BB0"/>
    <w:p w14:paraId="7D74222B" w14:textId="77777777" w:rsidR="00866BB0"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66450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4FD01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EF07F3"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0F06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E2CA39"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74D8C0"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AC3B1A" w14:textId="77777777" w:rsidR="00866BB0" w:rsidRDefault="00000000">
            <w:pPr>
              <w:keepNext/>
              <w:keepLines/>
              <w:spacing w:after="0" w:line="240" w:lineRule="auto"/>
              <w:jc w:val="center"/>
            </w:pPr>
            <w:r>
              <w:rPr>
                <w:b/>
                <w:sz w:val="18"/>
              </w:rPr>
              <w:t>Indeks (%)</w:t>
            </w:r>
          </w:p>
        </w:tc>
      </w:tr>
      <w:tr w:rsidR="00866BB0" w14:paraId="29D41DB8" w14:textId="77777777">
        <w:tblPrEx>
          <w:tblCellMar>
            <w:top w:w="0" w:type="dxa"/>
            <w:bottom w:w="0" w:type="dxa"/>
          </w:tblCellMar>
        </w:tblPrEx>
        <w:trPr>
          <w:cantSplit/>
          <w:trHeight w:val="560"/>
        </w:trPr>
        <w:tc>
          <w:tcPr>
            <w:tcW w:w="700" w:type="dxa"/>
            <w:tcMar>
              <w:top w:w="0" w:type="dxa"/>
              <w:bottom w:w="0" w:type="dxa"/>
            </w:tcMar>
            <w:vAlign w:val="center"/>
          </w:tcPr>
          <w:p w14:paraId="01697D8E" w14:textId="77777777" w:rsidR="00866BB0" w:rsidRDefault="00000000">
            <w:pPr>
              <w:keepNext/>
              <w:keepLines/>
              <w:spacing w:after="0" w:line="240" w:lineRule="auto"/>
            </w:pPr>
            <w:r>
              <w:rPr>
                <w:sz w:val="18"/>
              </w:rPr>
              <w:t>92222</w:t>
            </w:r>
          </w:p>
        </w:tc>
        <w:tc>
          <w:tcPr>
            <w:tcW w:w="3180" w:type="dxa"/>
            <w:tcMar>
              <w:top w:w="0" w:type="dxa"/>
              <w:bottom w:w="0" w:type="dxa"/>
            </w:tcMar>
            <w:vAlign w:val="center"/>
          </w:tcPr>
          <w:p w14:paraId="4702737F" w14:textId="77777777" w:rsidR="00866BB0"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4415B0D8" w14:textId="77777777" w:rsidR="00866BB0" w:rsidRDefault="00000000">
            <w:pPr>
              <w:keepNext/>
              <w:keepLines/>
              <w:spacing w:after="0" w:line="240" w:lineRule="auto"/>
            </w:pPr>
            <w:r>
              <w:rPr>
                <w:sz w:val="18"/>
              </w:rPr>
              <w:t>92222</w:t>
            </w:r>
          </w:p>
        </w:tc>
        <w:tc>
          <w:tcPr>
            <w:tcW w:w="1860" w:type="dxa"/>
            <w:tcMar>
              <w:top w:w="0" w:type="dxa"/>
              <w:bottom w:w="0" w:type="dxa"/>
            </w:tcMar>
            <w:vAlign w:val="center"/>
          </w:tcPr>
          <w:p w14:paraId="0F2E2E61" w14:textId="77777777" w:rsidR="00866BB0" w:rsidRDefault="00000000">
            <w:pPr>
              <w:keepNext/>
              <w:keepLines/>
              <w:spacing w:after="0" w:line="240" w:lineRule="auto"/>
              <w:jc w:val="right"/>
            </w:pPr>
            <w:r>
              <w:rPr>
                <w:sz w:val="18"/>
              </w:rPr>
              <w:t>9.929,00</w:t>
            </w:r>
          </w:p>
        </w:tc>
        <w:tc>
          <w:tcPr>
            <w:tcW w:w="1860" w:type="dxa"/>
            <w:tcMar>
              <w:top w:w="0" w:type="dxa"/>
              <w:bottom w:w="0" w:type="dxa"/>
            </w:tcMar>
            <w:vAlign w:val="center"/>
          </w:tcPr>
          <w:p w14:paraId="79B605E4" w14:textId="77777777" w:rsidR="00866BB0" w:rsidRDefault="00000000">
            <w:pPr>
              <w:keepNext/>
              <w:keepLines/>
              <w:spacing w:after="0" w:line="240" w:lineRule="auto"/>
              <w:jc w:val="right"/>
            </w:pPr>
            <w:r>
              <w:rPr>
                <w:sz w:val="18"/>
              </w:rPr>
              <w:t>62.414,13</w:t>
            </w:r>
          </w:p>
        </w:tc>
        <w:tc>
          <w:tcPr>
            <w:tcW w:w="700" w:type="dxa"/>
            <w:tcMar>
              <w:top w:w="0" w:type="dxa"/>
              <w:bottom w:w="0" w:type="dxa"/>
            </w:tcMar>
            <w:vAlign w:val="center"/>
          </w:tcPr>
          <w:p w14:paraId="570D070B" w14:textId="77777777" w:rsidR="00866BB0" w:rsidRDefault="00000000">
            <w:pPr>
              <w:keepNext/>
              <w:keepLines/>
              <w:spacing w:after="0" w:line="240" w:lineRule="auto"/>
              <w:jc w:val="right"/>
            </w:pPr>
            <w:r>
              <w:rPr>
                <w:sz w:val="18"/>
              </w:rPr>
              <w:t>628,6</w:t>
            </w:r>
          </w:p>
        </w:tc>
      </w:tr>
    </w:tbl>
    <w:p w14:paraId="4984E4D3" w14:textId="77777777" w:rsidR="00866BB0" w:rsidRDefault="00866BB0">
      <w:pPr>
        <w:spacing w:after="0"/>
      </w:pPr>
    </w:p>
    <w:p w14:paraId="0A4B4959" w14:textId="77777777" w:rsidR="00866BB0" w:rsidRDefault="00000000">
      <w:r>
        <w:t>Zbog većih ulaganja u zgradu Pučkog otvorenog učilišta u 2025. godini (dizalo, rasvjeta) došlo je do manjka prihoda od nefinancijske imovine.</w:t>
      </w:r>
    </w:p>
    <w:p w14:paraId="054994E2" w14:textId="77777777" w:rsidR="00866BB0" w:rsidRDefault="00866BB0"/>
    <w:p w14:paraId="72E14265" w14:textId="77777777" w:rsidR="00866BB0"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4EF478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D018B"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F11E3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21135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F2DD9"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BE9761"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C22AE5" w14:textId="77777777" w:rsidR="00866BB0" w:rsidRDefault="00000000">
            <w:pPr>
              <w:keepNext/>
              <w:keepLines/>
              <w:spacing w:after="0" w:line="240" w:lineRule="auto"/>
              <w:jc w:val="center"/>
            </w:pPr>
            <w:r>
              <w:rPr>
                <w:b/>
                <w:sz w:val="18"/>
              </w:rPr>
              <w:t>Indeks (%)</w:t>
            </w:r>
          </w:p>
        </w:tc>
      </w:tr>
      <w:tr w:rsidR="00866BB0" w14:paraId="042FB68B" w14:textId="77777777">
        <w:tblPrEx>
          <w:tblCellMar>
            <w:top w:w="0" w:type="dxa"/>
            <w:bottom w:w="0" w:type="dxa"/>
          </w:tblCellMar>
        </w:tblPrEx>
        <w:trPr>
          <w:cantSplit/>
          <w:trHeight w:val="560"/>
        </w:trPr>
        <w:tc>
          <w:tcPr>
            <w:tcW w:w="700" w:type="dxa"/>
            <w:tcMar>
              <w:top w:w="0" w:type="dxa"/>
              <w:bottom w:w="0" w:type="dxa"/>
            </w:tcMar>
            <w:vAlign w:val="center"/>
          </w:tcPr>
          <w:p w14:paraId="13AE2A92" w14:textId="77777777" w:rsidR="00866BB0" w:rsidRDefault="00000000">
            <w:pPr>
              <w:keepNext/>
              <w:keepLines/>
              <w:spacing w:after="0" w:line="240" w:lineRule="auto"/>
            </w:pPr>
            <w:r>
              <w:rPr>
                <w:sz w:val="18"/>
              </w:rPr>
              <w:t>96</w:t>
            </w:r>
          </w:p>
        </w:tc>
        <w:tc>
          <w:tcPr>
            <w:tcW w:w="3180" w:type="dxa"/>
            <w:tcMar>
              <w:top w:w="0" w:type="dxa"/>
              <w:bottom w:w="0" w:type="dxa"/>
            </w:tcMar>
            <w:vAlign w:val="center"/>
          </w:tcPr>
          <w:p w14:paraId="1BA3DE16" w14:textId="77777777" w:rsidR="00866BB0"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788BAA8F" w14:textId="77777777" w:rsidR="00866BB0" w:rsidRDefault="00000000">
            <w:pPr>
              <w:keepNext/>
              <w:keepLines/>
              <w:spacing w:after="0" w:line="240" w:lineRule="auto"/>
            </w:pPr>
            <w:r>
              <w:rPr>
                <w:sz w:val="18"/>
              </w:rPr>
              <w:t>96</w:t>
            </w:r>
          </w:p>
        </w:tc>
        <w:tc>
          <w:tcPr>
            <w:tcW w:w="1860" w:type="dxa"/>
            <w:tcMar>
              <w:top w:w="0" w:type="dxa"/>
              <w:bottom w:w="0" w:type="dxa"/>
            </w:tcMar>
            <w:vAlign w:val="center"/>
          </w:tcPr>
          <w:p w14:paraId="211B3579" w14:textId="77777777" w:rsidR="00866BB0" w:rsidRDefault="00000000">
            <w:pPr>
              <w:keepNext/>
              <w:keepLines/>
              <w:spacing w:after="0" w:line="240" w:lineRule="auto"/>
              <w:jc w:val="right"/>
            </w:pPr>
            <w:r>
              <w:rPr>
                <w:sz w:val="18"/>
              </w:rPr>
              <w:t>52.450,61</w:t>
            </w:r>
          </w:p>
        </w:tc>
        <w:tc>
          <w:tcPr>
            <w:tcW w:w="1860" w:type="dxa"/>
            <w:tcMar>
              <w:top w:w="0" w:type="dxa"/>
              <w:bottom w:w="0" w:type="dxa"/>
            </w:tcMar>
            <w:vAlign w:val="center"/>
          </w:tcPr>
          <w:p w14:paraId="2BDF30CF" w14:textId="77777777" w:rsidR="00866BB0" w:rsidRDefault="00000000">
            <w:pPr>
              <w:keepNext/>
              <w:keepLines/>
              <w:spacing w:after="0" w:line="240" w:lineRule="auto"/>
              <w:jc w:val="right"/>
            </w:pPr>
            <w:r>
              <w:rPr>
                <w:sz w:val="18"/>
              </w:rPr>
              <w:t>117.199,30</w:t>
            </w:r>
          </w:p>
        </w:tc>
        <w:tc>
          <w:tcPr>
            <w:tcW w:w="700" w:type="dxa"/>
            <w:tcMar>
              <w:top w:w="0" w:type="dxa"/>
              <w:bottom w:w="0" w:type="dxa"/>
            </w:tcMar>
            <w:vAlign w:val="center"/>
          </w:tcPr>
          <w:p w14:paraId="2C60447A" w14:textId="77777777" w:rsidR="00866BB0" w:rsidRDefault="00000000">
            <w:pPr>
              <w:keepNext/>
              <w:keepLines/>
              <w:spacing w:after="0" w:line="240" w:lineRule="auto"/>
              <w:jc w:val="right"/>
            </w:pPr>
            <w:r>
              <w:rPr>
                <w:sz w:val="18"/>
              </w:rPr>
              <w:t>223,4</w:t>
            </w:r>
          </w:p>
        </w:tc>
      </w:tr>
    </w:tbl>
    <w:p w14:paraId="357AAB25" w14:textId="77777777" w:rsidR="00866BB0" w:rsidRDefault="00866BB0">
      <w:pPr>
        <w:spacing w:after="0"/>
      </w:pPr>
    </w:p>
    <w:p w14:paraId="3E046A35" w14:textId="77777777" w:rsidR="00866BB0" w:rsidRDefault="00000000">
      <w:r>
        <w:t>Krajem godine krenuo je novi val verificiranih edukacija temeljem vaučera Hrvatskog zavoda za zapošljavanje što je rezultiralo povećanjem obračunatih prihoda.</w:t>
      </w:r>
    </w:p>
    <w:p w14:paraId="4A6B3CD5" w14:textId="77777777" w:rsidR="00866BB0" w:rsidRDefault="00866BB0"/>
    <w:p w14:paraId="0F099F75" w14:textId="77777777" w:rsidR="00866BB0"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D18DD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370A71"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988111"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9C584B"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F41D79"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1B77D5"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D10E28" w14:textId="77777777" w:rsidR="00866BB0" w:rsidRDefault="00000000">
            <w:pPr>
              <w:keepNext/>
              <w:keepLines/>
              <w:spacing w:after="0" w:line="240" w:lineRule="auto"/>
              <w:jc w:val="center"/>
            </w:pPr>
            <w:r>
              <w:rPr>
                <w:b/>
                <w:sz w:val="18"/>
              </w:rPr>
              <w:t>Indeks (%)</w:t>
            </w:r>
          </w:p>
        </w:tc>
      </w:tr>
      <w:tr w:rsidR="00866BB0" w14:paraId="5EA21E0A" w14:textId="77777777">
        <w:tblPrEx>
          <w:tblCellMar>
            <w:top w:w="0" w:type="dxa"/>
            <w:bottom w:w="0" w:type="dxa"/>
          </w:tblCellMar>
        </w:tblPrEx>
        <w:trPr>
          <w:cantSplit/>
          <w:trHeight w:val="560"/>
        </w:trPr>
        <w:tc>
          <w:tcPr>
            <w:tcW w:w="700" w:type="dxa"/>
            <w:tcMar>
              <w:top w:w="0" w:type="dxa"/>
              <w:bottom w:w="0" w:type="dxa"/>
            </w:tcMar>
            <w:vAlign w:val="center"/>
          </w:tcPr>
          <w:p w14:paraId="1E080082" w14:textId="77777777" w:rsidR="00866BB0" w:rsidRDefault="00000000">
            <w:pPr>
              <w:keepNext/>
              <w:keepLines/>
              <w:spacing w:after="0" w:line="240" w:lineRule="auto"/>
            </w:pPr>
            <w:r>
              <w:rPr>
                <w:sz w:val="18"/>
              </w:rPr>
              <w:t>963</w:t>
            </w:r>
          </w:p>
        </w:tc>
        <w:tc>
          <w:tcPr>
            <w:tcW w:w="3180" w:type="dxa"/>
            <w:tcMar>
              <w:top w:w="0" w:type="dxa"/>
              <w:bottom w:w="0" w:type="dxa"/>
            </w:tcMar>
            <w:vAlign w:val="center"/>
          </w:tcPr>
          <w:p w14:paraId="34084269" w14:textId="77777777" w:rsidR="00866BB0" w:rsidRDefault="00000000">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3BE87F0D" w14:textId="77777777" w:rsidR="00866BB0" w:rsidRDefault="00000000">
            <w:pPr>
              <w:keepNext/>
              <w:keepLines/>
              <w:spacing w:after="0" w:line="240" w:lineRule="auto"/>
            </w:pPr>
            <w:r>
              <w:rPr>
                <w:sz w:val="18"/>
              </w:rPr>
              <w:t>963</w:t>
            </w:r>
          </w:p>
        </w:tc>
        <w:tc>
          <w:tcPr>
            <w:tcW w:w="1860" w:type="dxa"/>
            <w:tcMar>
              <w:top w:w="0" w:type="dxa"/>
              <w:bottom w:w="0" w:type="dxa"/>
            </w:tcMar>
            <w:vAlign w:val="center"/>
          </w:tcPr>
          <w:p w14:paraId="615EE572"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10952A72" w14:textId="77777777" w:rsidR="00866BB0" w:rsidRDefault="00000000">
            <w:pPr>
              <w:keepNext/>
              <w:keepLines/>
              <w:spacing w:after="0" w:line="240" w:lineRule="auto"/>
              <w:jc w:val="right"/>
            </w:pPr>
            <w:r>
              <w:rPr>
                <w:sz w:val="18"/>
              </w:rPr>
              <w:t>13.632,62</w:t>
            </w:r>
          </w:p>
        </w:tc>
        <w:tc>
          <w:tcPr>
            <w:tcW w:w="700" w:type="dxa"/>
            <w:tcMar>
              <w:top w:w="0" w:type="dxa"/>
              <w:bottom w:w="0" w:type="dxa"/>
            </w:tcMar>
            <w:vAlign w:val="center"/>
          </w:tcPr>
          <w:p w14:paraId="458A1DB2" w14:textId="77777777" w:rsidR="00866BB0" w:rsidRDefault="00000000">
            <w:pPr>
              <w:keepNext/>
              <w:keepLines/>
              <w:spacing w:after="0" w:line="240" w:lineRule="auto"/>
              <w:jc w:val="right"/>
            </w:pPr>
            <w:r>
              <w:rPr>
                <w:sz w:val="18"/>
              </w:rPr>
              <w:t>-</w:t>
            </w:r>
          </w:p>
        </w:tc>
      </w:tr>
    </w:tbl>
    <w:p w14:paraId="0C674073" w14:textId="77777777" w:rsidR="00866BB0" w:rsidRDefault="00866BB0">
      <w:pPr>
        <w:spacing w:after="0"/>
      </w:pPr>
    </w:p>
    <w:p w14:paraId="702034F2" w14:textId="77777777" w:rsidR="00866BB0" w:rsidRDefault="00000000">
      <w:r>
        <w:t>Potraživanja se odnose na pomoći za projekt prekogranične suradnje, projekt Moje malo kino i projekt Kino za sve.</w:t>
      </w:r>
    </w:p>
    <w:p w14:paraId="1E9C1875" w14:textId="77777777" w:rsidR="00866BB0" w:rsidRDefault="00866BB0"/>
    <w:p w14:paraId="656313BF" w14:textId="77777777" w:rsidR="00866BB0"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51577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F97F06"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8ACD9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DED79"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8C3012"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1CF8C8"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80ED1F" w14:textId="77777777" w:rsidR="00866BB0" w:rsidRDefault="00000000">
            <w:pPr>
              <w:keepNext/>
              <w:keepLines/>
              <w:spacing w:after="0" w:line="240" w:lineRule="auto"/>
              <w:jc w:val="center"/>
            </w:pPr>
            <w:r>
              <w:rPr>
                <w:b/>
                <w:sz w:val="18"/>
              </w:rPr>
              <w:t>Indeks (%)</w:t>
            </w:r>
          </w:p>
        </w:tc>
      </w:tr>
      <w:tr w:rsidR="00866BB0" w14:paraId="58D3D138" w14:textId="77777777">
        <w:tblPrEx>
          <w:tblCellMar>
            <w:top w:w="0" w:type="dxa"/>
            <w:bottom w:w="0" w:type="dxa"/>
          </w:tblCellMar>
        </w:tblPrEx>
        <w:trPr>
          <w:cantSplit/>
          <w:trHeight w:val="560"/>
        </w:trPr>
        <w:tc>
          <w:tcPr>
            <w:tcW w:w="700" w:type="dxa"/>
            <w:tcMar>
              <w:top w:w="0" w:type="dxa"/>
              <w:bottom w:w="0" w:type="dxa"/>
            </w:tcMar>
            <w:vAlign w:val="center"/>
          </w:tcPr>
          <w:p w14:paraId="438DE7C3" w14:textId="77777777" w:rsidR="00866BB0" w:rsidRDefault="00000000">
            <w:pPr>
              <w:keepNext/>
              <w:keepLines/>
              <w:spacing w:after="0" w:line="240" w:lineRule="auto"/>
            </w:pPr>
            <w:r>
              <w:rPr>
                <w:sz w:val="18"/>
              </w:rPr>
              <w:t>9636</w:t>
            </w:r>
          </w:p>
        </w:tc>
        <w:tc>
          <w:tcPr>
            <w:tcW w:w="3180" w:type="dxa"/>
            <w:tcMar>
              <w:top w:w="0" w:type="dxa"/>
              <w:bottom w:w="0" w:type="dxa"/>
            </w:tcMar>
            <w:vAlign w:val="center"/>
          </w:tcPr>
          <w:p w14:paraId="3600FF2E" w14:textId="77777777" w:rsidR="00866BB0" w:rsidRDefault="00000000">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14:paraId="5F4A4B4B" w14:textId="77777777" w:rsidR="00866BB0" w:rsidRDefault="00000000">
            <w:pPr>
              <w:keepNext/>
              <w:keepLines/>
              <w:spacing w:after="0" w:line="240" w:lineRule="auto"/>
            </w:pPr>
            <w:r>
              <w:rPr>
                <w:sz w:val="18"/>
              </w:rPr>
              <w:t>9636</w:t>
            </w:r>
          </w:p>
        </w:tc>
        <w:tc>
          <w:tcPr>
            <w:tcW w:w="1860" w:type="dxa"/>
            <w:tcMar>
              <w:top w:w="0" w:type="dxa"/>
              <w:bottom w:w="0" w:type="dxa"/>
            </w:tcMar>
            <w:vAlign w:val="center"/>
          </w:tcPr>
          <w:p w14:paraId="4037764E"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2AC2640E" w14:textId="77777777" w:rsidR="00866BB0" w:rsidRDefault="00000000">
            <w:pPr>
              <w:keepNext/>
              <w:keepLines/>
              <w:spacing w:after="0" w:line="240" w:lineRule="auto"/>
              <w:jc w:val="right"/>
            </w:pPr>
            <w:r>
              <w:rPr>
                <w:sz w:val="18"/>
              </w:rPr>
              <w:t>13.632,62</w:t>
            </w:r>
          </w:p>
        </w:tc>
        <w:tc>
          <w:tcPr>
            <w:tcW w:w="700" w:type="dxa"/>
            <w:tcMar>
              <w:top w:w="0" w:type="dxa"/>
              <w:bottom w:w="0" w:type="dxa"/>
            </w:tcMar>
            <w:vAlign w:val="center"/>
          </w:tcPr>
          <w:p w14:paraId="7E853F21" w14:textId="77777777" w:rsidR="00866BB0" w:rsidRDefault="00000000">
            <w:pPr>
              <w:keepNext/>
              <w:keepLines/>
              <w:spacing w:after="0" w:line="240" w:lineRule="auto"/>
              <w:jc w:val="right"/>
            </w:pPr>
            <w:r>
              <w:rPr>
                <w:sz w:val="18"/>
              </w:rPr>
              <w:t>-</w:t>
            </w:r>
          </w:p>
        </w:tc>
      </w:tr>
    </w:tbl>
    <w:p w14:paraId="510E317A" w14:textId="77777777" w:rsidR="00866BB0" w:rsidRDefault="00866BB0">
      <w:pPr>
        <w:spacing w:after="0"/>
      </w:pPr>
    </w:p>
    <w:p w14:paraId="288CF0E2" w14:textId="77777777" w:rsidR="00866BB0" w:rsidRDefault="00000000">
      <w:r>
        <w:t>Potraživanja se odnose na pomoći za projekt prekogranične suradnje, projekt Moje malo kino i projekt Kino za sve.</w:t>
      </w:r>
    </w:p>
    <w:p w14:paraId="4201E698" w14:textId="77777777" w:rsidR="00866BB0" w:rsidRDefault="00866BB0"/>
    <w:p w14:paraId="5DF81C8D" w14:textId="77777777" w:rsidR="00866BB0"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831D2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C2411"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B067A8"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57CCF"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1F6CE"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35FC01"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116A90" w14:textId="77777777" w:rsidR="00866BB0" w:rsidRDefault="00000000">
            <w:pPr>
              <w:keepNext/>
              <w:keepLines/>
              <w:spacing w:after="0" w:line="240" w:lineRule="auto"/>
              <w:jc w:val="center"/>
            </w:pPr>
            <w:r>
              <w:rPr>
                <w:b/>
                <w:sz w:val="18"/>
              </w:rPr>
              <w:t>Indeks (%)</w:t>
            </w:r>
          </w:p>
        </w:tc>
      </w:tr>
      <w:tr w:rsidR="00866BB0" w14:paraId="621D6662" w14:textId="77777777">
        <w:tblPrEx>
          <w:tblCellMar>
            <w:top w:w="0" w:type="dxa"/>
            <w:bottom w:w="0" w:type="dxa"/>
          </w:tblCellMar>
        </w:tblPrEx>
        <w:trPr>
          <w:cantSplit/>
          <w:trHeight w:val="560"/>
        </w:trPr>
        <w:tc>
          <w:tcPr>
            <w:tcW w:w="700" w:type="dxa"/>
            <w:tcMar>
              <w:top w:w="0" w:type="dxa"/>
              <w:bottom w:w="0" w:type="dxa"/>
            </w:tcMar>
            <w:vAlign w:val="center"/>
          </w:tcPr>
          <w:p w14:paraId="1A6A4CCC" w14:textId="77777777" w:rsidR="00866BB0" w:rsidRDefault="00000000">
            <w:pPr>
              <w:keepNext/>
              <w:keepLines/>
              <w:spacing w:after="0" w:line="240" w:lineRule="auto"/>
            </w:pPr>
            <w:r>
              <w:rPr>
                <w:sz w:val="18"/>
              </w:rPr>
              <w:t>965</w:t>
            </w:r>
          </w:p>
        </w:tc>
        <w:tc>
          <w:tcPr>
            <w:tcW w:w="3180" w:type="dxa"/>
            <w:tcMar>
              <w:top w:w="0" w:type="dxa"/>
              <w:bottom w:w="0" w:type="dxa"/>
            </w:tcMar>
            <w:vAlign w:val="center"/>
          </w:tcPr>
          <w:p w14:paraId="7B10ED92" w14:textId="77777777" w:rsidR="00866BB0"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5376F479" w14:textId="77777777" w:rsidR="00866BB0" w:rsidRDefault="00000000">
            <w:pPr>
              <w:keepNext/>
              <w:keepLines/>
              <w:spacing w:after="0" w:line="240" w:lineRule="auto"/>
            </w:pPr>
            <w:r>
              <w:rPr>
                <w:sz w:val="18"/>
              </w:rPr>
              <w:t>965</w:t>
            </w:r>
          </w:p>
        </w:tc>
        <w:tc>
          <w:tcPr>
            <w:tcW w:w="1860" w:type="dxa"/>
            <w:tcMar>
              <w:top w:w="0" w:type="dxa"/>
              <w:bottom w:w="0" w:type="dxa"/>
            </w:tcMar>
            <w:vAlign w:val="center"/>
          </w:tcPr>
          <w:p w14:paraId="158D984E" w14:textId="77777777" w:rsidR="00866BB0" w:rsidRDefault="00000000">
            <w:pPr>
              <w:keepNext/>
              <w:keepLines/>
              <w:spacing w:after="0" w:line="240" w:lineRule="auto"/>
              <w:jc w:val="right"/>
            </w:pPr>
            <w:r>
              <w:rPr>
                <w:sz w:val="18"/>
              </w:rPr>
              <w:t>52.260,97</w:t>
            </w:r>
          </w:p>
        </w:tc>
        <w:tc>
          <w:tcPr>
            <w:tcW w:w="1860" w:type="dxa"/>
            <w:tcMar>
              <w:top w:w="0" w:type="dxa"/>
              <w:bottom w:w="0" w:type="dxa"/>
            </w:tcMar>
            <w:vAlign w:val="center"/>
          </w:tcPr>
          <w:p w14:paraId="7418B3B6" w14:textId="77777777" w:rsidR="00866BB0" w:rsidRDefault="00000000">
            <w:pPr>
              <w:keepNext/>
              <w:keepLines/>
              <w:spacing w:after="0" w:line="240" w:lineRule="auto"/>
              <w:jc w:val="right"/>
            </w:pPr>
            <w:r>
              <w:rPr>
                <w:sz w:val="18"/>
              </w:rPr>
              <w:t>102.851,60</w:t>
            </w:r>
          </w:p>
        </w:tc>
        <w:tc>
          <w:tcPr>
            <w:tcW w:w="700" w:type="dxa"/>
            <w:tcMar>
              <w:top w:w="0" w:type="dxa"/>
              <w:bottom w:w="0" w:type="dxa"/>
            </w:tcMar>
            <w:vAlign w:val="center"/>
          </w:tcPr>
          <w:p w14:paraId="72B342FA" w14:textId="77777777" w:rsidR="00866BB0" w:rsidRDefault="00000000">
            <w:pPr>
              <w:keepNext/>
              <w:keepLines/>
              <w:spacing w:after="0" w:line="240" w:lineRule="auto"/>
              <w:jc w:val="right"/>
            </w:pPr>
            <w:r>
              <w:rPr>
                <w:sz w:val="18"/>
              </w:rPr>
              <w:t>196,8</w:t>
            </w:r>
          </w:p>
        </w:tc>
      </w:tr>
    </w:tbl>
    <w:p w14:paraId="1CED974B" w14:textId="77777777" w:rsidR="00866BB0" w:rsidRDefault="00866BB0">
      <w:pPr>
        <w:spacing w:after="0"/>
      </w:pPr>
    </w:p>
    <w:p w14:paraId="61D1DBFB" w14:textId="77777777" w:rsidR="00866BB0" w:rsidRDefault="00000000">
      <w:r>
        <w:t>Krajem godine krenuo je novi val verificiranih edukacija temeljem vaučera Hrvatskog zavoda za zapošljavanje što je rezultiralo povećanjem potraživanja.</w:t>
      </w:r>
    </w:p>
    <w:p w14:paraId="4AF10DD1" w14:textId="77777777" w:rsidR="00866BB0" w:rsidRDefault="00866BB0"/>
    <w:p w14:paraId="1CABD867" w14:textId="77777777" w:rsidR="00866BB0" w:rsidRDefault="00000000">
      <w:pPr>
        <w:keepNext/>
        <w:spacing w:line="240" w:lineRule="auto"/>
        <w:jc w:val="center"/>
      </w:pPr>
      <w:r>
        <w:rPr>
          <w:sz w:val="28"/>
        </w:rPr>
        <w:lastRenderedPageBreak/>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487F9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99BA3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899ECE"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9E21F9"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8A1ED4"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CD8EE5"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EFC5E6" w14:textId="77777777" w:rsidR="00866BB0" w:rsidRDefault="00000000">
            <w:pPr>
              <w:keepNext/>
              <w:keepLines/>
              <w:spacing w:after="0" w:line="240" w:lineRule="auto"/>
              <w:jc w:val="center"/>
            </w:pPr>
            <w:r>
              <w:rPr>
                <w:b/>
                <w:sz w:val="18"/>
              </w:rPr>
              <w:t>Indeks (%)</w:t>
            </w:r>
          </w:p>
        </w:tc>
      </w:tr>
      <w:tr w:rsidR="00866BB0" w14:paraId="38598D27" w14:textId="77777777">
        <w:tblPrEx>
          <w:tblCellMar>
            <w:top w:w="0" w:type="dxa"/>
            <w:bottom w:w="0" w:type="dxa"/>
          </w:tblCellMar>
        </w:tblPrEx>
        <w:trPr>
          <w:cantSplit/>
          <w:trHeight w:val="560"/>
        </w:trPr>
        <w:tc>
          <w:tcPr>
            <w:tcW w:w="700" w:type="dxa"/>
            <w:tcMar>
              <w:top w:w="0" w:type="dxa"/>
              <w:bottom w:w="0" w:type="dxa"/>
            </w:tcMar>
            <w:vAlign w:val="center"/>
          </w:tcPr>
          <w:p w14:paraId="0F6EE70D" w14:textId="77777777" w:rsidR="00866BB0" w:rsidRDefault="00000000">
            <w:pPr>
              <w:keepNext/>
              <w:keepLines/>
              <w:spacing w:after="0" w:line="240" w:lineRule="auto"/>
            </w:pPr>
            <w:r>
              <w:rPr>
                <w:sz w:val="18"/>
              </w:rPr>
              <w:t>dio 16</w:t>
            </w:r>
          </w:p>
        </w:tc>
        <w:tc>
          <w:tcPr>
            <w:tcW w:w="3180" w:type="dxa"/>
            <w:tcMar>
              <w:top w:w="0" w:type="dxa"/>
              <w:bottom w:w="0" w:type="dxa"/>
            </w:tcMar>
            <w:vAlign w:val="center"/>
          </w:tcPr>
          <w:p w14:paraId="2CA29DF0" w14:textId="77777777" w:rsidR="00866BB0"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7591CD36" w14:textId="77777777" w:rsidR="00866BB0" w:rsidRDefault="00000000">
            <w:pPr>
              <w:keepNext/>
              <w:keepLines/>
              <w:spacing w:after="0" w:line="240" w:lineRule="auto"/>
            </w:pPr>
            <w:r>
              <w:rPr>
                <w:sz w:val="18"/>
              </w:rPr>
              <w:t>dio 16 N</w:t>
            </w:r>
          </w:p>
        </w:tc>
        <w:tc>
          <w:tcPr>
            <w:tcW w:w="1860" w:type="dxa"/>
            <w:tcMar>
              <w:top w:w="0" w:type="dxa"/>
              <w:bottom w:w="0" w:type="dxa"/>
            </w:tcMar>
            <w:vAlign w:val="center"/>
          </w:tcPr>
          <w:p w14:paraId="757A8654" w14:textId="77777777" w:rsidR="00866BB0" w:rsidRDefault="00000000">
            <w:pPr>
              <w:keepNext/>
              <w:keepLines/>
              <w:spacing w:after="0" w:line="240" w:lineRule="auto"/>
              <w:jc w:val="right"/>
            </w:pPr>
            <w:r>
              <w:rPr>
                <w:sz w:val="18"/>
              </w:rPr>
              <w:t>138.255,41</w:t>
            </w:r>
          </w:p>
        </w:tc>
        <w:tc>
          <w:tcPr>
            <w:tcW w:w="1860" w:type="dxa"/>
            <w:tcMar>
              <w:top w:w="0" w:type="dxa"/>
              <w:bottom w:w="0" w:type="dxa"/>
            </w:tcMar>
            <w:vAlign w:val="center"/>
          </w:tcPr>
          <w:p w14:paraId="78802C23" w14:textId="77777777" w:rsidR="00866BB0" w:rsidRDefault="00000000">
            <w:pPr>
              <w:keepNext/>
              <w:keepLines/>
              <w:spacing w:after="0" w:line="240" w:lineRule="auto"/>
              <w:jc w:val="right"/>
            </w:pPr>
            <w:r>
              <w:rPr>
                <w:sz w:val="18"/>
              </w:rPr>
              <w:t>286.432,27</w:t>
            </w:r>
          </w:p>
        </w:tc>
        <w:tc>
          <w:tcPr>
            <w:tcW w:w="700" w:type="dxa"/>
            <w:tcMar>
              <w:top w:w="0" w:type="dxa"/>
              <w:bottom w:w="0" w:type="dxa"/>
            </w:tcMar>
            <w:vAlign w:val="center"/>
          </w:tcPr>
          <w:p w14:paraId="682A4302" w14:textId="77777777" w:rsidR="00866BB0" w:rsidRDefault="00000000">
            <w:pPr>
              <w:keepNext/>
              <w:keepLines/>
              <w:spacing w:after="0" w:line="240" w:lineRule="auto"/>
              <w:jc w:val="right"/>
            </w:pPr>
            <w:r>
              <w:rPr>
                <w:sz w:val="18"/>
              </w:rPr>
              <w:t>207,2</w:t>
            </w:r>
          </w:p>
        </w:tc>
      </w:tr>
    </w:tbl>
    <w:p w14:paraId="5E88DA72" w14:textId="77777777" w:rsidR="00866BB0" w:rsidRDefault="00866BB0">
      <w:pPr>
        <w:spacing w:after="0"/>
      </w:pPr>
    </w:p>
    <w:p w14:paraId="433139FB" w14:textId="77777777" w:rsidR="00866BB0" w:rsidRDefault="00000000">
      <w:r>
        <w:t>Krajem godine krenuo je novi val verificiranih edukacija temeljem vaučera Hrvatskog zavoda za zapošljavanje što je rezultiralo povećanjem potraživanja, budući su edukacije krenule krajem godine i još traju potraživanja su nedospjela.</w:t>
      </w:r>
    </w:p>
    <w:p w14:paraId="528A219B" w14:textId="77777777" w:rsidR="00866BB0" w:rsidRDefault="00866BB0"/>
    <w:p w14:paraId="183825D5" w14:textId="77777777" w:rsidR="00866BB0"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9BABE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100CC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C73B8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43B94F"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28CA90"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EFDF5C"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58BF95" w14:textId="77777777" w:rsidR="00866BB0" w:rsidRDefault="00000000">
            <w:pPr>
              <w:keepNext/>
              <w:keepLines/>
              <w:spacing w:after="0" w:line="240" w:lineRule="auto"/>
              <w:jc w:val="center"/>
            </w:pPr>
            <w:r>
              <w:rPr>
                <w:b/>
                <w:sz w:val="18"/>
              </w:rPr>
              <w:t>Indeks (%)</w:t>
            </w:r>
          </w:p>
        </w:tc>
      </w:tr>
      <w:tr w:rsidR="00866BB0" w14:paraId="41064461" w14:textId="77777777">
        <w:tblPrEx>
          <w:tblCellMar>
            <w:top w:w="0" w:type="dxa"/>
            <w:bottom w:w="0" w:type="dxa"/>
          </w:tblCellMar>
        </w:tblPrEx>
        <w:trPr>
          <w:cantSplit/>
          <w:trHeight w:val="560"/>
        </w:trPr>
        <w:tc>
          <w:tcPr>
            <w:tcW w:w="700" w:type="dxa"/>
            <w:tcMar>
              <w:top w:w="0" w:type="dxa"/>
              <w:bottom w:w="0" w:type="dxa"/>
            </w:tcMar>
            <w:vAlign w:val="center"/>
          </w:tcPr>
          <w:p w14:paraId="4C235D86" w14:textId="77777777" w:rsidR="00866BB0" w:rsidRDefault="00000000">
            <w:pPr>
              <w:keepNext/>
              <w:keepLines/>
              <w:spacing w:after="0" w:line="240" w:lineRule="auto"/>
            </w:pPr>
            <w:r>
              <w:rPr>
                <w:sz w:val="18"/>
              </w:rPr>
              <w:t>16721</w:t>
            </w:r>
          </w:p>
        </w:tc>
        <w:tc>
          <w:tcPr>
            <w:tcW w:w="3180" w:type="dxa"/>
            <w:tcMar>
              <w:top w:w="0" w:type="dxa"/>
              <w:bottom w:w="0" w:type="dxa"/>
            </w:tcMar>
            <w:vAlign w:val="center"/>
          </w:tcPr>
          <w:p w14:paraId="03C7B773" w14:textId="77777777" w:rsidR="00866BB0" w:rsidRDefault="0000000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1FD55B1F" w14:textId="77777777" w:rsidR="00866BB0" w:rsidRDefault="00000000">
            <w:pPr>
              <w:keepNext/>
              <w:keepLines/>
              <w:spacing w:after="0" w:line="240" w:lineRule="auto"/>
            </w:pPr>
            <w:r>
              <w:rPr>
                <w:sz w:val="18"/>
              </w:rPr>
              <w:t>16721</w:t>
            </w:r>
          </w:p>
        </w:tc>
        <w:tc>
          <w:tcPr>
            <w:tcW w:w="1860" w:type="dxa"/>
            <w:tcMar>
              <w:top w:w="0" w:type="dxa"/>
              <w:bottom w:w="0" w:type="dxa"/>
            </w:tcMar>
            <w:vAlign w:val="center"/>
          </w:tcPr>
          <w:p w14:paraId="57156B68" w14:textId="77777777" w:rsidR="00866BB0" w:rsidRDefault="00000000">
            <w:pPr>
              <w:keepNext/>
              <w:keepLines/>
              <w:spacing w:after="0" w:line="240" w:lineRule="auto"/>
              <w:jc w:val="right"/>
            </w:pPr>
            <w:r>
              <w:rPr>
                <w:sz w:val="18"/>
              </w:rPr>
              <w:t>89.896,92</w:t>
            </w:r>
          </w:p>
        </w:tc>
        <w:tc>
          <w:tcPr>
            <w:tcW w:w="1860" w:type="dxa"/>
            <w:tcMar>
              <w:top w:w="0" w:type="dxa"/>
              <w:bottom w:w="0" w:type="dxa"/>
            </w:tcMar>
            <w:vAlign w:val="center"/>
          </w:tcPr>
          <w:p w14:paraId="6BC668FE" w14:textId="77777777" w:rsidR="00866BB0" w:rsidRDefault="00000000">
            <w:pPr>
              <w:keepNext/>
              <w:keepLines/>
              <w:spacing w:after="0" w:line="240" w:lineRule="auto"/>
              <w:jc w:val="right"/>
            </w:pPr>
            <w:r>
              <w:rPr>
                <w:sz w:val="18"/>
              </w:rPr>
              <w:t>186.592,76</w:t>
            </w:r>
          </w:p>
        </w:tc>
        <w:tc>
          <w:tcPr>
            <w:tcW w:w="700" w:type="dxa"/>
            <w:tcMar>
              <w:top w:w="0" w:type="dxa"/>
              <w:bottom w:w="0" w:type="dxa"/>
            </w:tcMar>
            <w:vAlign w:val="center"/>
          </w:tcPr>
          <w:p w14:paraId="35B6CDE9" w14:textId="77777777" w:rsidR="00866BB0" w:rsidRDefault="00000000">
            <w:pPr>
              <w:keepNext/>
              <w:keepLines/>
              <w:spacing w:after="0" w:line="240" w:lineRule="auto"/>
              <w:jc w:val="right"/>
            </w:pPr>
            <w:r>
              <w:rPr>
                <w:sz w:val="18"/>
              </w:rPr>
              <w:t>207,6</w:t>
            </w:r>
          </w:p>
        </w:tc>
      </w:tr>
    </w:tbl>
    <w:p w14:paraId="287A03D3" w14:textId="77777777" w:rsidR="00866BB0" w:rsidRDefault="00866BB0">
      <w:pPr>
        <w:spacing w:after="0"/>
      </w:pPr>
    </w:p>
    <w:p w14:paraId="6BF16D2C" w14:textId="77777777" w:rsidR="00866BB0" w:rsidRDefault="00000000">
      <w:r>
        <w:t>U 2025. godini ostvareni su veći vlastiti prihodi i prihodi za posebne namjene što je rezultiralo i većim viškom vlastitih sredstava i prihoda za vlastiti namjene na kraju 2025. godine temeljem toga i potraživanja poračunskih korisnika za sredstva uplaćena u nadležni proračun su viša.</w:t>
      </w:r>
    </w:p>
    <w:p w14:paraId="27F621AE" w14:textId="77777777" w:rsidR="00866BB0" w:rsidRDefault="00866BB0"/>
    <w:p w14:paraId="2876CAE2" w14:textId="77777777" w:rsidR="00866BB0"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06933A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51FC31"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44D791"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EA19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984AE"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43DFDA"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EF8377" w14:textId="77777777" w:rsidR="00866BB0" w:rsidRDefault="00000000">
            <w:pPr>
              <w:keepNext/>
              <w:keepLines/>
              <w:spacing w:after="0" w:line="240" w:lineRule="auto"/>
              <w:jc w:val="center"/>
            </w:pPr>
            <w:r>
              <w:rPr>
                <w:b/>
                <w:sz w:val="18"/>
              </w:rPr>
              <w:t>Indeks (%)</w:t>
            </w:r>
          </w:p>
        </w:tc>
      </w:tr>
      <w:tr w:rsidR="00866BB0" w14:paraId="4675286B" w14:textId="77777777">
        <w:tblPrEx>
          <w:tblCellMar>
            <w:top w:w="0" w:type="dxa"/>
            <w:bottom w:w="0" w:type="dxa"/>
          </w:tblCellMar>
        </w:tblPrEx>
        <w:trPr>
          <w:cantSplit/>
          <w:trHeight w:val="560"/>
        </w:trPr>
        <w:tc>
          <w:tcPr>
            <w:tcW w:w="700" w:type="dxa"/>
            <w:tcMar>
              <w:top w:w="0" w:type="dxa"/>
              <w:bottom w:w="0" w:type="dxa"/>
            </w:tcMar>
            <w:vAlign w:val="center"/>
          </w:tcPr>
          <w:p w14:paraId="5944C59C" w14:textId="77777777" w:rsidR="00866BB0" w:rsidRDefault="00000000">
            <w:pPr>
              <w:keepNext/>
              <w:keepLines/>
              <w:spacing w:after="0" w:line="240" w:lineRule="auto"/>
            </w:pPr>
            <w:r>
              <w:rPr>
                <w:sz w:val="18"/>
              </w:rPr>
              <w:t>dio 23</w:t>
            </w:r>
          </w:p>
        </w:tc>
        <w:tc>
          <w:tcPr>
            <w:tcW w:w="3180" w:type="dxa"/>
            <w:tcMar>
              <w:top w:w="0" w:type="dxa"/>
              <w:bottom w:w="0" w:type="dxa"/>
            </w:tcMar>
            <w:vAlign w:val="center"/>
          </w:tcPr>
          <w:p w14:paraId="3E5DCF68" w14:textId="77777777" w:rsidR="00866BB0" w:rsidRDefault="00000000">
            <w:pPr>
              <w:keepNext/>
              <w:keepLines/>
              <w:spacing w:after="0" w:line="240" w:lineRule="auto"/>
            </w:pPr>
            <w:r>
              <w:rPr>
                <w:sz w:val="18"/>
              </w:rPr>
              <w:t>Obveze za rashode poslovanja - dospjele</w:t>
            </w:r>
          </w:p>
        </w:tc>
        <w:tc>
          <w:tcPr>
            <w:tcW w:w="700" w:type="dxa"/>
            <w:tcMar>
              <w:top w:w="0" w:type="dxa"/>
              <w:bottom w:w="0" w:type="dxa"/>
            </w:tcMar>
            <w:vAlign w:val="center"/>
          </w:tcPr>
          <w:p w14:paraId="2FEAAB8A" w14:textId="77777777" w:rsidR="00866BB0" w:rsidRDefault="00000000">
            <w:pPr>
              <w:keepNext/>
              <w:keepLines/>
              <w:spacing w:after="0" w:line="240" w:lineRule="auto"/>
            </w:pPr>
            <w:r>
              <w:rPr>
                <w:sz w:val="18"/>
              </w:rPr>
              <w:t>dio 23 D</w:t>
            </w:r>
          </w:p>
        </w:tc>
        <w:tc>
          <w:tcPr>
            <w:tcW w:w="1860" w:type="dxa"/>
            <w:tcMar>
              <w:top w:w="0" w:type="dxa"/>
              <w:bottom w:w="0" w:type="dxa"/>
            </w:tcMar>
            <w:vAlign w:val="center"/>
          </w:tcPr>
          <w:p w14:paraId="58C3900B" w14:textId="77777777" w:rsidR="00866BB0" w:rsidRDefault="00000000">
            <w:pPr>
              <w:keepNext/>
              <w:keepLines/>
              <w:spacing w:after="0" w:line="240" w:lineRule="auto"/>
              <w:jc w:val="right"/>
            </w:pPr>
            <w:r>
              <w:rPr>
                <w:sz w:val="18"/>
              </w:rPr>
              <w:t>1.517,02</w:t>
            </w:r>
          </w:p>
        </w:tc>
        <w:tc>
          <w:tcPr>
            <w:tcW w:w="1860" w:type="dxa"/>
            <w:tcMar>
              <w:top w:w="0" w:type="dxa"/>
              <w:bottom w:w="0" w:type="dxa"/>
            </w:tcMar>
            <w:vAlign w:val="center"/>
          </w:tcPr>
          <w:p w14:paraId="6179D7B3" w14:textId="77777777" w:rsidR="00866BB0" w:rsidRDefault="00000000">
            <w:pPr>
              <w:keepNext/>
              <w:keepLines/>
              <w:spacing w:after="0" w:line="240" w:lineRule="auto"/>
              <w:jc w:val="right"/>
            </w:pPr>
            <w:r>
              <w:rPr>
                <w:sz w:val="18"/>
              </w:rPr>
              <w:t>13.279,37</w:t>
            </w:r>
          </w:p>
        </w:tc>
        <w:tc>
          <w:tcPr>
            <w:tcW w:w="700" w:type="dxa"/>
            <w:tcMar>
              <w:top w:w="0" w:type="dxa"/>
              <w:bottom w:w="0" w:type="dxa"/>
            </w:tcMar>
            <w:vAlign w:val="center"/>
          </w:tcPr>
          <w:p w14:paraId="1A54E8D6" w14:textId="77777777" w:rsidR="00866BB0" w:rsidRDefault="00000000">
            <w:pPr>
              <w:keepNext/>
              <w:keepLines/>
              <w:spacing w:after="0" w:line="240" w:lineRule="auto"/>
              <w:jc w:val="right"/>
            </w:pPr>
            <w:r>
              <w:rPr>
                <w:sz w:val="18"/>
              </w:rPr>
              <w:t>875,4</w:t>
            </w:r>
          </w:p>
        </w:tc>
      </w:tr>
    </w:tbl>
    <w:p w14:paraId="179C6013" w14:textId="77777777" w:rsidR="00866BB0" w:rsidRDefault="00866BB0">
      <w:pPr>
        <w:spacing w:after="0"/>
      </w:pPr>
    </w:p>
    <w:p w14:paraId="651E6C27" w14:textId="77777777" w:rsidR="00866BB0" w:rsidRDefault="00000000">
      <w:r>
        <w:t>Dospjele obveze odnose se na obveze za račune koji su dostavljeni u prosincu s kratkim  rokom za plaćanje.</w:t>
      </w:r>
    </w:p>
    <w:p w14:paraId="5B27F74C" w14:textId="77777777" w:rsidR="00866BB0" w:rsidRDefault="00866BB0"/>
    <w:p w14:paraId="2747045D" w14:textId="77777777" w:rsidR="00866BB0"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CAD52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7F30E2"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834AC9"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D8BE16"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012D41"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31F998"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41141C" w14:textId="77777777" w:rsidR="00866BB0" w:rsidRDefault="00000000">
            <w:pPr>
              <w:keepNext/>
              <w:keepLines/>
              <w:spacing w:after="0" w:line="240" w:lineRule="auto"/>
              <w:jc w:val="center"/>
            </w:pPr>
            <w:r>
              <w:rPr>
                <w:b/>
                <w:sz w:val="18"/>
              </w:rPr>
              <w:t>Indeks (%)</w:t>
            </w:r>
          </w:p>
        </w:tc>
      </w:tr>
      <w:tr w:rsidR="00866BB0" w14:paraId="795DF51C" w14:textId="77777777">
        <w:tblPrEx>
          <w:tblCellMar>
            <w:top w:w="0" w:type="dxa"/>
            <w:bottom w:w="0" w:type="dxa"/>
          </w:tblCellMar>
        </w:tblPrEx>
        <w:trPr>
          <w:cantSplit/>
          <w:trHeight w:val="560"/>
        </w:trPr>
        <w:tc>
          <w:tcPr>
            <w:tcW w:w="700" w:type="dxa"/>
            <w:tcMar>
              <w:top w:w="0" w:type="dxa"/>
              <w:bottom w:w="0" w:type="dxa"/>
            </w:tcMar>
            <w:vAlign w:val="center"/>
          </w:tcPr>
          <w:p w14:paraId="6042307E" w14:textId="77777777" w:rsidR="00866BB0" w:rsidRDefault="00000000">
            <w:pPr>
              <w:keepNext/>
              <w:keepLines/>
              <w:spacing w:after="0" w:line="240" w:lineRule="auto"/>
            </w:pPr>
            <w:r>
              <w:rPr>
                <w:sz w:val="18"/>
              </w:rPr>
              <w:t>dio 23</w:t>
            </w:r>
          </w:p>
        </w:tc>
        <w:tc>
          <w:tcPr>
            <w:tcW w:w="3180" w:type="dxa"/>
            <w:tcMar>
              <w:top w:w="0" w:type="dxa"/>
              <w:bottom w:w="0" w:type="dxa"/>
            </w:tcMar>
            <w:vAlign w:val="center"/>
          </w:tcPr>
          <w:p w14:paraId="664B3C9F" w14:textId="77777777" w:rsidR="00866BB0"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6F617A59" w14:textId="77777777" w:rsidR="00866BB0" w:rsidRDefault="00000000">
            <w:pPr>
              <w:keepNext/>
              <w:keepLines/>
              <w:spacing w:after="0" w:line="240" w:lineRule="auto"/>
            </w:pPr>
            <w:r>
              <w:rPr>
                <w:sz w:val="18"/>
              </w:rPr>
              <w:t>dio 23 N</w:t>
            </w:r>
          </w:p>
        </w:tc>
        <w:tc>
          <w:tcPr>
            <w:tcW w:w="1860" w:type="dxa"/>
            <w:tcMar>
              <w:top w:w="0" w:type="dxa"/>
              <w:bottom w:w="0" w:type="dxa"/>
            </w:tcMar>
            <w:vAlign w:val="center"/>
          </w:tcPr>
          <w:p w14:paraId="099F9954" w14:textId="77777777" w:rsidR="00866BB0" w:rsidRDefault="00000000">
            <w:pPr>
              <w:keepNext/>
              <w:keepLines/>
              <w:spacing w:after="0" w:line="240" w:lineRule="auto"/>
              <w:jc w:val="right"/>
            </w:pPr>
            <w:r>
              <w:rPr>
                <w:sz w:val="18"/>
              </w:rPr>
              <w:t>21.008,26</w:t>
            </w:r>
          </w:p>
        </w:tc>
        <w:tc>
          <w:tcPr>
            <w:tcW w:w="1860" w:type="dxa"/>
            <w:tcMar>
              <w:top w:w="0" w:type="dxa"/>
              <w:bottom w:w="0" w:type="dxa"/>
            </w:tcMar>
            <w:vAlign w:val="center"/>
          </w:tcPr>
          <w:p w14:paraId="4AC9DBB2" w14:textId="77777777" w:rsidR="00866BB0" w:rsidRDefault="00000000">
            <w:pPr>
              <w:keepNext/>
              <w:keepLines/>
              <w:spacing w:after="0" w:line="240" w:lineRule="auto"/>
              <w:jc w:val="right"/>
            </w:pPr>
            <w:r>
              <w:rPr>
                <w:sz w:val="18"/>
              </w:rPr>
              <w:t>37.720,65</w:t>
            </w:r>
          </w:p>
        </w:tc>
        <w:tc>
          <w:tcPr>
            <w:tcW w:w="700" w:type="dxa"/>
            <w:tcMar>
              <w:top w:w="0" w:type="dxa"/>
              <w:bottom w:w="0" w:type="dxa"/>
            </w:tcMar>
            <w:vAlign w:val="center"/>
          </w:tcPr>
          <w:p w14:paraId="3CFE0DA3" w14:textId="77777777" w:rsidR="00866BB0" w:rsidRDefault="00000000">
            <w:pPr>
              <w:keepNext/>
              <w:keepLines/>
              <w:spacing w:after="0" w:line="240" w:lineRule="auto"/>
              <w:jc w:val="right"/>
            </w:pPr>
            <w:r>
              <w:rPr>
                <w:sz w:val="18"/>
              </w:rPr>
              <w:t>179,6</w:t>
            </w:r>
          </w:p>
        </w:tc>
      </w:tr>
    </w:tbl>
    <w:p w14:paraId="24913DA4" w14:textId="77777777" w:rsidR="00866BB0" w:rsidRDefault="00866BB0">
      <w:pPr>
        <w:spacing w:after="0"/>
      </w:pPr>
    </w:p>
    <w:p w14:paraId="72F689D4" w14:textId="77777777" w:rsidR="00866BB0" w:rsidRDefault="00000000">
      <w:r>
        <w:t>Nedospjele obveze sastoje se od obveza za plaće za prosinac 2025. godine, obveze za ugovore o djelu za prosinac 2025. godine te obveze za rashode za račune koji su dostavljeni krajem prosinca i u siječnju 2026. godine. </w:t>
      </w:r>
    </w:p>
    <w:p w14:paraId="77126E44" w14:textId="77777777" w:rsidR="00866BB0" w:rsidRDefault="00866BB0"/>
    <w:p w14:paraId="191D2868" w14:textId="77777777" w:rsidR="00866BB0"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CA718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A3E172"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0C86B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8EC14"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A58DAF"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396B49"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D59AF9" w14:textId="77777777" w:rsidR="00866BB0" w:rsidRDefault="00000000">
            <w:pPr>
              <w:keepNext/>
              <w:keepLines/>
              <w:spacing w:after="0" w:line="240" w:lineRule="auto"/>
              <w:jc w:val="center"/>
            </w:pPr>
            <w:r>
              <w:rPr>
                <w:b/>
                <w:sz w:val="18"/>
              </w:rPr>
              <w:t>Indeks (%)</w:t>
            </w:r>
          </w:p>
        </w:tc>
      </w:tr>
      <w:tr w:rsidR="00866BB0" w14:paraId="29120666" w14:textId="77777777">
        <w:tblPrEx>
          <w:tblCellMar>
            <w:top w:w="0" w:type="dxa"/>
            <w:bottom w:w="0" w:type="dxa"/>
          </w:tblCellMar>
        </w:tblPrEx>
        <w:trPr>
          <w:cantSplit/>
          <w:trHeight w:val="560"/>
        </w:trPr>
        <w:tc>
          <w:tcPr>
            <w:tcW w:w="700" w:type="dxa"/>
            <w:tcMar>
              <w:top w:w="0" w:type="dxa"/>
              <w:bottom w:w="0" w:type="dxa"/>
            </w:tcMar>
            <w:vAlign w:val="center"/>
          </w:tcPr>
          <w:p w14:paraId="1174071B" w14:textId="77777777" w:rsidR="00866BB0" w:rsidRDefault="00000000">
            <w:pPr>
              <w:keepNext/>
              <w:keepLines/>
              <w:spacing w:after="0" w:line="240" w:lineRule="auto"/>
            </w:pPr>
            <w:r>
              <w:rPr>
                <w:sz w:val="18"/>
              </w:rPr>
              <w:t>dio 24</w:t>
            </w:r>
          </w:p>
        </w:tc>
        <w:tc>
          <w:tcPr>
            <w:tcW w:w="3180" w:type="dxa"/>
            <w:tcMar>
              <w:top w:w="0" w:type="dxa"/>
              <w:bottom w:w="0" w:type="dxa"/>
            </w:tcMar>
            <w:vAlign w:val="center"/>
          </w:tcPr>
          <w:p w14:paraId="2B414378" w14:textId="77777777" w:rsidR="00866BB0" w:rsidRDefault="00000000">
            <w:pPr>
              <w:keepNext/>
              <w:keepLines/>
              <w:spacing w:after="0" w:line="240" w:lineRule="auto"/>
            </w:pPr>
            <w:r>
              <w:rPr>
                <w:sz w:val="18"/>
              </w:rPr>
              <w:t>Obveze za nabavu nefinancijske imovine - dospjele</w:t>
            </w:r>
          </w:p>
        </w:tc>
        <w:tc>
          <w:tcPr>
            <w:tcW w:w="700" w:type="dxa"/>
            <w:tcMar>
              <w:top w:w="0" w:type="dxa"/>
              <w:bottom w:w="0" w:type="dxa"/>
            </w:tcMar>
            <w:vAlign w:val="center"/>
          </w:tcPr>
          <w:p w14:paraId="01C60FF7" w14:textId="77777777" w:rsidR="00866BB0" w:rsidRDefault="00000000">
            <w:pPr>
              <w:keepNext/>
              <w:keepLines/>
              <w:spacing w:after="0" w:line="240" w:lineRule="auto"/>
            </w:pPr>
            <w:r>
              <w:rPr>
                <w:sz w:val="18"/>
              </w:rPr>
              <w:t>dio 24 D</w:t>
            </w:r>
          </w:p>
        </w:tc>
        <w:tc>
          <w:tcPr>
            <w:tcW w:w="1860" w:type="dxa"/>
            <w:tcMar>
              <w:top w:w="0" w:type="dxa"/>
              <w:bottom w:w="0" w:type="dxa"/>
            </w:tcMar>
            <w:vAlign w:val="center"/>
          </w:tcPr>
          <w:p w14:paraId="265F2124"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2A873494" w14:textId="77777777" w:rsidR="00866BB0" w:rsidRDefault="00000000">
            <w:pPr>
              <w:keepNext/>
              <w:keepLines/>
              <w:spacing w:after="0" w:line="240" w:lineRule="auto"/>
              <w:jc w:val="right"/>
            </w:pPr>
            <w:r>
              <w:rPr>
                <w:sz w:val="18"/>
              </w:rPr>
              <w:t>2.309,85</w:t>
            </w:r>
          </w:p>
        </w:tc>
        <w:tc>
          <w:tcPr>
            <w:tcW w:w="700" w:type="dxa"/>
            <w:tcMar>
              <w:top w:w="0" w:type="dxa"/>
              <w:bottom w:w="0" w:type="dxa"/>
            </w:tcMar>
            <w:vAlign w:val="center"/>
          </w:tcPr>
          <w:p w14:paraId="1FF8DBB9" w14:textId="77777777" w:rsidR="00866BB0" w:rsidRDefault="00000000">
            <w:pPr>
              <w:keepNext/>
              <w:keepLines/>
              <w:spacing w:after="0" w:line="240" w:lineRule="auto"/>
              <w:jc w:val="right"/>
            </w:pPr>
            <w:r>
              <w:rPr>
                <w:sz w:val="18"/>
              </w:rPr>
              <w:t>-</w:t>
            </w:r>
          </w:p>
        </w:tc>
      </w:tr>
    </w:tbl>
    <w:p w14:paraId="338C47C1" w14:textId="77777777" w:rsidR="00866BB0" w:rsidRDefault="00866BB0">
      <w:pPr>
        <w:spacing w:after="0"/>
      </w:pPr>
    </w:p>
    <w:p w14:paraId="27A982A5" w14:textId="77777777" w:rsidR="00866BB0" w:rsidRDefault="00000000">
      <w:r>
        <w:t>Obveze za račun dostavljen krajem prosinca 2025.godine.</w:t>
      </w:r>
    </w:p>
    <w:p w14:paraId="2D05AB04" w14:textId="77777777" w:rsidR="00866BB0" w:rsidRDefault="00866BB0"/>
    <w:p w14:paraId="4D7E7F56" w14:textId="77777777" w:rsidR="00866BB0"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3E796D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7D9A4"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95226C"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566BC5"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711293" w14:textId="77777777" w:rsidR="00866BB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E2591B" w14:textId="77777777" w:rsidR="00866BB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815A7E" w14:textId="77777777" w:rsidR="00866BB0" w:rsidRDefault="00000000">
            <w:pPr>
              <w:keepNext/>
              <w:keepLines/>
              <w:spacing w:after="0" w:line="240" w:lineRule="auto"/>
              <w:jc w:val="center"/>
            </w:pPr>
            <w:r>
              <w:rPr>
                <w:b/>
                <w:sz w:val="18"/>
              </w:rPr>
              <w:t>Indeks (%)</w:t>
            </w:r>
          </w:p>
        </w:tc>
      </w:tr>
      <w:tr w:rsidR="00866BB0" w14:paraId="0DBC4284" w14:textId="77777777">
        <w:tblPrEx>
          <w:tblCellMar>
            <w:top w:w="0" w:type="dxa"/>
            <w:bottom w:w="0" w:type="dxa"/>
          </w:tblCellMar>
        </w:tblPrEx>
        <w:trPr>
          <w:cantSplit/>
          <w:trHeight w:val="560"/>
        </w:trPr>
        <w:tc>
          <w:tcPr>
            <w:tcW w:w="700" w:type="dxa"/>
            <w:tcMar>
              <w:top w:w="0" w:type="dxa"/>
              <w:bottom w:w="0" w:type="dxa"/>
            </w:tcMar>
            <w:vAlign w:val="center"/>
          </w:tcPr>
          <w:p w14:paraId="5357F2BE" w14:textId="77777777" w:rsidR="00866BB0" w:rsidRDefault="00000000">
            <w:pPr>
              <w:keepNext/>
              <w:keepLines/>
              <w:spacing w:after="0" w:line="240" w:lineRule="auto"/>
            </w:pPr>
            <w:r>
              <w:rPr>
                <w:sz w:val="18"/>
              </w:rPr>
              <w:t>dio 24</w:t>
            </w:r>
          </w:p>
        </w:tc>
        <w:tc>
          <w:tcPr>
            <w:tcW w:w="3180" w:type="dxa"/>
            <w:tcMar>
              <w:top w:w="0" w:type="dxa"/>
              <w:bottom w:w="0" w:type="dxa"/>
            </w:tcMar>
            <w:vAlign w:val="center"/>
          </w:tcPr>
          <w:p w14:paraId="70083704" w14:textId="77777777" w:rsidR="00866BB0"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0633860C" w14:textId="77777777" w:rsidR="00866BB0" w:rsidRDefault="00000000">
            <w:pPr>
              <w:keepNext/>
              <w:keepLines/>
              <w:spacing w:after="0" w:line="240" w:lineRule="auto"/>
            </w:pPr>
            <w:r>
              <w:rPr>
                <w:sz w:val="18"/>
              </w:rPr>
              <w:t>dio 24 N</w:t>
            </w:r>
          </w:p>
        </w:tc>
        <w:tc>
          <w:tcPr>
            <w:tcW w:w="1860" w:type="dxa"/>
            <w:tcMar>
              <w:top w:w="0" w:type="dxa"/>
              <w:bottom w:w="0" w:type="dxa"/>
            </w:tcMar>
            <w:vAlign w:val="center"/>
          </w:tcPr>
          <w:p w14:paraId="01AA3BED"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7AC9A419" w14:textId="77777777" w:rsidR="00866BB0" w:rsidRDefault="00000000">
            <w:pPr>
              <w:keepNext/>
              <w:keepLines/>
              <w:spacing w:after="0" w:line="240" w:lineRule="auto"/>
              <w:jc w:val="right"/>
            </w:pPr>
            <w:r>
              <w:rPr>
                <w:sz w:val="18"/>
              </w:rPr>
              <w:t>3.287,50</w:t>
            </w:r>
          </w:p>
        </w:tc>
        <w:tc>
          <w:tcPr>
            <w:tcW w:w="700" w:type="dxa"/>
            <w:tcMar>
              <w:top w:w="0" w:type="dxa"/>
              <w:bottom w:w="0" w:type="dxa"/>
            </w:tcMar>
            <w:vAlign w:val="center"/>
          </w:tcPr>
          <w:p w14:paraId="24A94B58" w14:textId="77777777" w:rsidR="00866BB0" w:rsidRDefault="00000000">
            <w:pPr>
              <w:keepNext/>
              <w:keepLines/>
              <w:spacing w:after="0" w:line="240" w:lineRule="auto"/>
              <w:jc w:val="right"/>
            </w:pPr>
            <w:r>
              <w:rPr>
                <w:sz w:val="18"/>
              </w:rPr>
              <w:t>-</w:t>
            </w:r>
          </w:p>
        </w:tc>
      </w:tr>
    </w:tbl>
    <w:p w14:paraId="0A5089BD" w14:textId="77777777" w:rsidR="00866BB0" w:rsidRDefault="00866BB0">
      <w:pPr>
        <w:spacing w:after="0"/>
      </w:pPr>
    </w:p>
    <w:p w14:paraId="4EC0CB96" w14:textId="77777777" w:rsidR="00866BB0" w:rsidRDefault="00000000">
      <w:r>
        <w:t>Obveza za račun koji se odnosi na rashode za prosinac 2025. godine.</w:t>
      </w:r>
    </w:p>
    <w:p w14:paraId="554F0E9C" w14:textId="77777777" w:rsidR="00866BB0" w:rsidRDefault="00866BB0"/>
    <w:p w14:paraId="54F05DB3" w14:textId="77777777" w:rsidR="00866BB0" w:rsidRDefault="00000000">
      <w:pPr>
        <w:keepNext/>
        <w:spacing w:line="240" w:lineRule="auto"/>
        <w:jc w:val="center"/>
      </w:pPr>
      <w:r>
        <w:rPr>
          <w:b/>
          <w:sz w:val="28"/>
        </w:rPr>
        <w:t>Izvještaj o rashodima prema funkcijskoj klasifikaciji</w:t>
      </w:r>
    </w:p>
    <w:p w14:paraId="24476C81" w14:textId="77777777" w:rsidR="00866BB0"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75F5E7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1A477C"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3549DA"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5ECF97"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4EB1D2"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08873B"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88FEA" w14:textId="77777777" w:rsidR="00866BB0" w:rsidRDefault="00000000">
            <w:pPr>
              <w:keepNext/>
              <w:keepLines/>
              <w:spacing w:after="0" w:line="240" w:lineRule="auto"/>
              <w:jc w:val="center"/>
            </w:pPr>
            <w:r>
              <w:rPr>
                <w:b/>
                <w:sz w:val="18"/>
              </w:rPr>
              <w:t>Indeks (%)</w:t>
            </w:r>
          </w:p>
        </w:tc>
      </w:tr>
      <w:tr w:rsidR="00866BB0" w14:paraId="4C1DEE69" w14:textId="77777777">
        <w:tblPrEx>
          <w:tblCellMar>
            <w:top w:w="0" w:type="dxa"/>
            <w:bottom w:w="0" w:type="dxa"/>
          </w:tblCellMar>
        </w:tblPrEx>
        <w:trPr>
          <w:cantSplit/>
          <w:trHeight w:val="560"/>
        </w:trPr>
        <w:tc>
          <w:tcPr>
            <w:tcW w:w="700" w:type="dxa"/>
            <w:tcMar>
              <w:top w:w="0" w:type="dxa"/>
              <w:bottom w:w="0" w:type="dxa"/>
            </w:tcMar>
            <w:vAlign w:val="center"/>
          </w:tcPr>
          <w:p w14:paraId="75C52E8F" w14:textId="77777777" w:rsidR="00866BB0" w:rsidRDefault="00000000">
            <w:pPr>
              <w:keepNext/>
              <w:keepLines/>
              <w:spacing w:after="0" w:line="240" w:lineRule="auto"/>
            </w:pPr>
            <w:r>
              <w:rPr>
                <w:sz w:val="18"/>
              </w:rPr>
              <w:t>082</w:t>
            </w:r>
          </w:p>
        </w:tc>
        <w:tc>
          <w:tcPr>
            <w:tcW w:w="3180" w:type="dxa"/>
            <w:tcMar>
              <w:top w:w="0" w:type="dxa"/>
              <w:bottom w:w="0" w:type="dxa"/>
            </w:tcMar>
            <w:vAlign w:val="center"/>
          </w:tcPr>
          <w:p w14:paraId="28982102" w14:textId="77777777" w:rsidR="00866BB0" w:rsidRDefault="00000000">
            <w:pPr>
              <w:keepNext/>
              <w:keepLines/>
              <w:spacing w:after="0" w:line="240" w:lineRule="auto"/>
            </w:pPr>
            <w:r>
              <w:rPr>
                <w:sz w:val="18"/>
              </w:rPr>
              <w:t>Službe kulture</w:t>
            </w:r>
          </w:p>
        </w:tc>
        <w:tc>
          <w:tcPr>
            <w:tcW w:w="700" w:type="dxa"/>
            <w:tcMar>
              <w:top w:w="0" w:type="dxa"/>
              <w:bottom w:w="0" w:type="dxa"/>
            </w:tcMar>
            <w:vAlign w:val="center"/>
          </w:tcPr>
          <w:p w14:paraId="6F370358" w14:textId="77777777" w:rsidR="00866BB0" w:rsidRDefault="00000000">
            <w:pPr>
              <w:keepNext/>
              <w:keepLines/>
              <w:spacing w:after="0" w:line="240" w:lineRule="auto"/>
            </w:pPr>
            <w:r>
              <w:rPr>
                <w:sz w:val="18"/>
              </w:rPr>
              <w:t>082</w:t>
            </w:r>
          </w:p>
        </w:tc>
        <w:tc>
          <w:tcPr>
            <w:tcW w:w="1860" w:type="dxa"/>
            <w:tcMar>
              <w:top w:w="0" w:type="dxa"/>
              <w:bottom w:w="0" w:type="dxa"/>
            </w:tcMar>
            <w:vAlign w:val="center"/>
          </w:tcPr>
          <w:p w14:paraId="2C883AF6" w14:textId="77777777" w:rsidR="00866BB0" w:rsidRDefault="00000000">
            <w:pPr>
              <w:keepNext/>
              <w:keepLines/>
              <w:spacing w:after="0" w:line="240" w:lineRule="auto"/>
              <w:jc w:val="right"/>
            </w:pPr>
            <w:r>
              <w:rPr>
                <w:sz w:val="18"/>
              </w:rPr>
              <w:t>206.663,76</w:t>
            </w:r>
          </w:p>
        </w:tc>
        <w:tc>
          <w:tcPr>
            <w:tcW w:w="1860" w:type="dxa"/>
            <w:tcMar>
              <w:top w:w="0" w:type="dxa"/>
              <w:bottom w:w="0" w:type="dxa"/>
            </w:tcMar>
            <w:vAlign w:val="center"/>
          </w:tcPr>
          <w:p w14:paraId="014AA9BE" w14:textId="77777777" w:rsidR="00866BB0" w:rsidRDefault="00000000">
            <w:pPr>
              <w:keepNext/>
              <w:keepLines/>
              <w:spacing w:after="0" w:line="240" w:lineRule="auto"/>
              <w:jc w:val="right"/>
            </w:pPr>
            <w:r>
              <w:rPr>
                <w:sz w:val="18"/>
              </w:rPr>
              <w:t>312.587,58</w:t>
            </w:r>
          </w:p>
        </w:tc>
        <w:tc>
          <w:tcPr>
            <w:tcW w:w="700" w:type="dxa"/>
            <w:tcMar>
              <w:top w:w="0" w:type="dxa"/>
              <w:bottom w:w="0" w:type="dxa"/>
            </w:tcMar>
            <w:vAlign w:val="center"/>
          </w:tcPr>
          <w:p w14:paraId="285E7E3F" w14:textId="77777777" w:rsidR="00866BB0" w:rsidRDefault="00000000">
            <w:pPr>
              <w:keepNext/>
              <w:keepLines/>
              <w:spacing w:after="0" w:line="240" w:lineRule="auto"/>
              <w:jc w:val="right"/>
            </w:pPr>
            <w:r>
              <w:rPr>
                <w:sz w:val="18"/>
              </w:rPr>
              <w:t>151,3</w:t>
            </w:r>
          </w:p>
        </w:tc>
      </w:tr>
    </w:tbl>
    <w:p w14:paraId="335007FA" w14:textId="77777777" w:rsidR="00866BB0" w:rsidRDefault="00866BB0">
      <w:pPr>
        <w:spacing w:after="0"/>
      </w:pPr>
    </w:p>
    <w:p w14:paraId="204ECB1A" w14:textId="77777777" w:rsidR="00866BB0" w:rsidRDefault="00000000">
      <w:r>
        <w:t>Na povećanje rashoda službe kulture u najvećoj mjeri utjecalo je ulaganje u zgradu Pučkog otvorenog učilišta kao što je obnova rasvjete te ugradnja dizala na dio zgrade muzeja u cilju što kvalitetnije ponude kulturnog sadržaja Pučkog otvorenog učilišta Novska.</w:t>
      </w:r>
    </w:p>
    <w:p w14:paraId="09D270A7" w14:textId="77777777" w:rsidR="00866BB0" w:rsidRDefault="00866BB0"/>
    <w:p w14:paraId="69385FBA" w14:textId="77777777" w:rsidR="00866BB0"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225249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BD5117"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DCB620"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43AA2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E2E99D" w14:textId="77777777" w:rsidR="00866BB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291143" w14:textId="77777777" w:rsidR="00866BB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882078" w14:textId="77777777" w:rsidR="00866BB0" w:rsidRDefault="00000000">
            <w:pPr>
              <w:keepNext/>
              <w:keepLines/>
              <w:spacing w:after="0" w:line="240" w:lineRule="auto"/>
              <w:jc w:val="center"/>
            </w:pPr>
            <w:r>
              <w:rPr>
                <w:b/>
                <w:sz w:val="18"/>
              </w:rPr>
              <w:t>Indeks (%)</w:t>
            </w:r>
          </w:p>
        </w:tc>
      </w:tr>
      <w:tr w:rsidR="00866BB0" w14:paraId="07312E0A" w14:textId="77777777">
        <w:tblPrEx>
          <w:tblCellMar>
            <w:top w:w="0" w:type="dxa"/>
            <w:bottom w:w="0" w:type="dxa"/>
          </w:tblCellMar>
        </w:tblPrEx>
        <w:trPr>
          <w:cantSplit/>
          <w:trHeight w:val="560"/>
        </w:trPr>
        <w:tc>
          <w:tcPr>
            <w:tcW w:w="700" w:type="dxa"/>
            <w:tcMar>
              <w:top w:w="0" w:type="dxa"/>
              <w:bottom w:w="0" w:type="dxa"/>
            </w:tcMar>
            <w:vAlign w:val="center"/>
          </w:tcPr>
          <w:p w14:paraId="49CA418F" w14:textId="77777777" w:rsidR="00866BB0" w:rsidRDefault="00000000">
            <w:pPr>
              <w:keepNext/>
              <w:keepLines/>
              <w:spacing w:after="0" w:line="240" w:lineRule="auto"/>
            </w:pPr>
            <w:r>
              <w:rPr>
                <w:sz w:val="18"/>
              </w:rPr>
              <w:t>0922</w:t>
            </w:r>
          </w:p>
        </w:tc>
        <w:tc>
          <w:tcPr>
            <w:tcW w:w="3180" w:type="dxa"/>
            <w:tcMar>
              <w:top w:w="0" w:type="dxa"/>
              <w:bottom w:w="0" w:type="dxa"/>
            </w:tcMar>
            <w:vAlign w:val="center"/>
          </w:tcPr>
          <w:p w14:paraId="6F41D4C0" w14:textId="77777777" w:rsidR="00866BB0" w:rsidRDefault="00000000">
            <w:pPr>
              <w:keepNext/>
              <w:keepLines/>
              <w:spacing w:after="0" w:line="240" w:lineRule="auto"/>
            </w:pPr>
            <w:r>
              <w:rPr>
                <w:sz w:val="18"/>
              </w:rPr>
              <w:t>Više srednjoškolsko obrazovanje</w:t>
            </w:r>
          </w:p>
        </w:tc>
        <w:tc>
          <w:tcPr>
            <w:tcW w:w="700" w:type="dxa"/>
            <w:tcMar>
              <w:top w:w="0" w:type="dxa"/>
              <w:bottom w:w="0" w:type="dxa"/>
            </w:tcMar>
            <w:vAlign w:val="center"/>
          </w:tcPr>
          <w:p w14:paraId="4B8BC6BB" w14:textId="77777777" w:rsidR="00866BB0" w:rsidRDefault="00000000">
            <w:pPr>
              <w:keepNext/>
              <w:keepLines/>
              <w:spacing w:after="0" w:line="240" w:lineRule="auto"/>
            </w:pPr>
            <w:r>
              <w:rPr>
                <w:sz w:val="18"/>
              </w:rPr>
              <w:t>0922</w:t>
            </w:r>
          </w:p>
        </w:tc>
        <w:tc>
          <w:tcPr>
            <w:tcW w:w="1860" w:type="dxa"/>
            <w:tcMar>
              <w:top w:w="0" w:type="dxa"/>
              <w:bottom w:w="0" w:type="dxa"/>
            </w:tcMar>
            <w:vAlign w:val="center"/>
          </w:tcPr>
          <w:p w14:paraId="4C53CCE0" w14:textId="77777777" w:rsidR="00866BB0" w:rsidRDefault="00000000">
            <w:pPr>
              <w:keepNext/>
              <w:keepLines/>
              <w:spacing w:after="0" w:line="240" w:lineRule="auto"/>
              <w:jc w:val="right"/>
            </w:pPr>
            <w:r>
              <w:rPr>
                <w:sz w:val="18"/>
              </w:rPr>
              <w:t>190.323,83</w:t>
            </w:r>
          </w:p>
        </w:tc>
        <w:tc>
          <w:tcPr>
            <w:tcW w:w="1860" w:type="dxa"/>
            <w:tcMar>
              <w:top w:w="0" w:type="dxa"/>
              <w:bottom w:w="0" w:type="dxa"/>
            </w:tcMar>
            <w:vAlign w:val="center"/>
          </w:tcPr>
          <w:p w14:paraId="45E77827" w14:textId="77777777" w:rsidR="00866BB0" w:rsidRDefault="00000000">
            <w:pPr>
              <w:keepNext/>
              <w:keepLines/>
              <w:spacing w:after="0" w:line="240" w:lineRule="auto"/>
              <w:jc w:val="right"/>
            </w:pPr>
            <w:r>
              <w:rPr>
                <w:sz w:val="18"/>
              </w:rPr>
              <w:t>183.255,10</w:t>
            </w:r>
          </w:p>
        </w:tc>
        <w:tc>
          <w:tcPr>
            <w:tcW w:w="700" w:type="dxa"/>
            <w:tcMar>
              <w:top w:w="0" w:type="dxa"/>
              <w:bottom w:w="0" w:type="dxa"/>
            </w:tcMar>
            <w:vAlign w:val="center"/>
          </w:tcPr>
          <w:p w14:paraId="5BF954A5" w14:textId="77777777" w:rsidR="00866BB0" w:rsidRDefault="00000000">
            <w:pPr>
              <w:keepNext/>
              <w:keepLines/>
              <w:spacing w:after="0" w:line="240" w:lineRule="auto"/>
              <w:jc w:val="right"/>
            </w:pPr>
            <w:r>
              <w:rPr>
                <w:sz w:val="18"/>
              </w:rPr>
              <w:t>96,3</w:t>
            </w:r>
          </w:p>
        </w:tc>
      </w:tr>
    </w:tbl>
    <w:p w14:paraId="04BFDEEC" w14:textId="77777777" w:rsidR="00866BB0" w:rsidRDefault="00866BB0">
      <w:pPr>
        <w:spacing w:after="0"/>
      </w:pPr>
    </w:p>
    <w:p w14:paraId="4FD7BA6E" w14:textId="77777777" w:rsidR="00866BB0" w:rsidRDefault="00000000">
      <w:r>
        <w:t>Rashodi se odnose na rashode za obavljanje poslova iz djelokruga višeg srednjoškolskog obrazovanja. Rashodi su manji u odnosu na prethodnu godinu budući se više ulagalo u razvoj službe kulture.</w:t>
      </w:r>
    </w:p>
    <w:p w14:paraId="2217FEBB" w14:textId="77777777" w:rsidR="00866BB0" w:rsidRDefault="00866BB0"/>
    <w:p w14:paraId="0D940D93" w14:textId="77777777" w:rsidR="00866BB0" w:rsidRDefault="00000000">
      <w:pPr>
        <w:keepNext/>
        <w:spacing w:line="240" w:lineRule="auto"/>
        <w:jc w:val="center"/>
      </w:pPr>
      <w:r>
        <w:rPr>
          <w:b/>
          <w:sz w:val="28"/>
        </w:rPr>
        <w:t>Promjene u vrijednosti i obujmu imovine i obveza</w:t>
      </w:r>
    </w:p>
    <w:p w14:paraId="03D97861" w14:textId="77777777" w:rsidR="00866BB0"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56B5A5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EBC8A6"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7D76FA"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4A132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DEA87" w14:textId="77777777" w:rsidR="00866BB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AAB26B0" w14:textId="77777777" w:rsidR="00866BB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2F8327D" w14:textId="77777777" w:rsidR="00866BB0" w:rsidRDefault="00000000">
            <w:pPr>
              <w:keepNext/>
              <w:keepLines/>
              <w:spacing w:after="0" w:line="240" w:lineRule="auto"/>
              <w:jc w:val="center"/>
            </w:pPr>
            <w:r>
              <w:rPr>
                <w:b/>
                <w:sz w:val="18"/>
              </w:rPr>
              <w:t>Indeks (%)</w:t>
            </w:r>
          </w:p>
        </w:tc>
      </w:tr>
      <w:tr w:rsidR="00866BB0" w14:paraId="004686BF" w14:textId="77777777">
        <w:tblPrEx>
          <w:tblCellMar>
            <w:top w:w="0" w:type="dxa"/>
            <w:bottom w:w="0" w:type="dxa"/>
          </w:tblCellMar>
        </w:tblPrEx>
        <w:trPr>
          <w:cantSplit/>
          <w:trHeight w:val="560"/>
        </w:trPr>
        <w:tc>
          <w:tcPr>
            <w:tcW w:w="700" w:type="dxa"/>
            <w:tcMar>
              <w:top w:w="0" w:type="dxa"/>
              <w:bottom w:w="0" w:type="dxa"/>
            </w:tcMar>
            <w:vAlign w:val="center"/>
          </w:tcPr>
          <w:p w14:paraId="119438AC" w14:textId="77777777" w:rsidR="00866BB0" w:rsidRDefault="00866BB0">
            <w:pPr>
              <w:keepNext/>
              <w:keepLines/>
              <w:spacing w:after="0" w:line="240" w:lineRule="auto"/>
            </w:pPr>
          </w:p>
        </w:tc>
        <w:tc>
          <w:tcPr>
            <w:tcW w:w="3180" w:type="dxa"/>
            <w:tcMar>
              <w:top w:w="0" w:type="dxa"/>
              <w:bottom w:w="0" w:type="dxa"/>
            </w:tcMar>
            <w:vAlign w:val="center"/>
          </w:tcPr>
          <w:p w14:paraId="7E4ED7F3" w14:textId="77777777" w:rsidR="00866BB0"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31BF91B2" w14:textId="77777777" w:rsidR="00866BB0" w:rsidRDefault="00000000">
            <w:pPr>
              <w:keepNext/>
              <w:keepLines/>
              <w:spacing w:after="0" w:line="240" w:lineRule="auto"/>
            </w:pPr>
            <w:r>
              <w:rPr>
                <w:sz w:val="18"/>
              </w:rPr>
              <w:t>P002</w:t>
            </w:r>
          </w:p>
        </w:tc>
        <w:tc>
          <w:tcPr>
            <w:tcW w:w="1860" w:type="dxa"/>
            <w:tcMar>
              <w:top w:w="0" w:type="dxa"/>
              <w:bottom w:w="0" w:type="dxa"/>
            </w:tcMar>
            <w:vAlign w:val="center"/>
          </w:tcPr>
          <w:p w14:paraId="1D451C6D"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7F60555D" w14:textId="77777777" w:rsidR="00866BB0" w:rsidRDefault="00000000">
            <w:pPr>
              <w:keepNext/>
              <w:keepLines/>
              <w:spacing w:after="0" w:line="240" w:lineRule="auto"/>
              <w:jc w:val="right"/>
            </w:pPr>
            <w:r>
              <w:rPr>
                <w:sz w:val="18"/>
              </w:rPr>
              <w:t>33.465,09</w:t>
            </w:r>
          </w:p>
        </w:tc>
        <w:tc>
          <w:tcPr>
            <w:tcW w:w="700" w:type="dxa"/>
            <w:tcMar>
              <w:top w:w="0" w:type="dxa"/>
              <w:bottom w:w="0" w:type="dxa"/>
            </w:tcMar>
            <w:vAlign w:val="center"/>
          </w:tcPr>
          <w:p w14:paraId="2DB7D3D6" w14:textId="77777777" w:rsidR="00866BB0" w:rsidRDefault="00000000">
            <w:pPr>
              <w:keepNext/>
              <w:keepLines/>
              <w:spacing w:after="0" w:line="240" w:lineRule="auto"/>
              <w:jc w:val="right"/>
            </w:pPr>
            <w:r>
              <w:rPr>
                <w:sz w:val="18"/>
              </w:rPr>
              <w:t>-</w:t>
            </w:r>
          </w:p>
        </w:tc>
      </w:tr>
    </w:tbl>
    <w:p w14:paraId="2CAC043C" w14:textId="77777777" w:rsidR="00866BB0" w:rsidRDefault="00866BB0">
      <w:pPr>
        <w:spacing w:after="0"/>
      </w:pPr>
    </w:p>
    <w:p w14:paraId="5E2B4A23" w14:textId="77777777" w:rsidR="00866BB0" w:rsidRDefault="00000000">
      <w:r>
        <w:t>Iznos smanjenje na  stavci neproizvedena dugotrajna imovina odnosi se na ispravak vrijednosti neprozvedene dugotrajne imovine za 2025. godinu.</w:t>
      </w:r>
    </w:p>
    <w:p w14:paraId="3DC80EDC" w14:textId="77777777" w:rsidR="00866BB0" w:rsidRDefault="00866BB0"/>
    <w:p w14:paraId="3EEEE836" w14:textId="77777777" w:rsidR="00866BB0"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66BB0" w14:paraId="141FFC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4F34BC"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A6F752"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6AFBB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46E60E" w14:textId="77777777" w:rsidR="00866BB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CF493CF" w14:textId="77777777" w:rsidR="00866BB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DD7352F" w14:textId="77777777" w:rsidR="00866BB0" w:rsidRDefault="00000000">
            <w:pPr>
              <w:keepNext/>
              <w:keepLines/>
              <w:spacing w:after="0" w:line="240" w:lineRule="auto"/>
              <w:jc w:val="center"/>
            </w:pPr>
            <w:r>
              <w:rPr>
                <w:b/>
                <w:sz w:val="18"/>
              </w:rPr>
              <w:t>Indeks (%)</w:t>
            </w:r>
          </w:p>
        </w:tc>
      </w:tr>
      <w:tr w:rsidR="00866BB0" w14:paraId="59A0B217" w14:textId="77777777">
        <w:tblPrEx>
          <w:tblCellMar>
            <w:top w:w="0" w:type="dxa"/>
            <w:bottom w:w="0" w:type="dxa"/>
          </w:tblCellMar>
        </w:tblPrEx>
        <w:trPr>
          <w:cantSplit/>
          <w:trHeight w:val="560"/>
        </w:trPr>
        <w:tc>
          <w:tcPr>
            <w:tcW w:w="700" w:type="dxa"/>
            <w:tcMar>
              <w:top w:w="0" w:type="dxa"/>
              <w:bottom w:w="0" w:type="dxa"/>
            </w:tcMar>
            <w:vAlign w:val="center"/>
          </w:tcPr>
          <w:p w14:paraId="2A22DB54" w14:textId="77777777" w:rsidR="00866BB0" w:rsidRDefault="00866BB0">
            <w:pPr>
              <w:keepNext/>
              <w:keepLines/>
              <w:spacing w:after="0" w:line="240" w:lineRule="auto"/>
            </w:pPr>
          </w:p>
        </w:tc>
        <w:tc>
          <w:tcPr>
            <w:tcW w:w="3180" w:type="dxa"/>
            <w:tcMar>
              <w:top w:w="0" w:type="dxa"/>
              <w:bottom w:w="0" w:type="dxa"/>
            </w:tcMar>
            <w:vAlign w:val="center"/>
          </w:tcPr>
          <w:p w14:paraId="1644EC2D" w14:textId="77777777" w:rsidR="00866BB0"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6D2538D6" w14:textId="77777777" w:rsidR="00866BB0" w:rsidRDefault="00000000">
            <w:pPr>
              <w:keepNext/>
              <w:keepLines/>
              <w:spacing w:after="0" w:line="240" w:lineRule="auto"/>
            </w:pPr>
            <w:r>
              <w:rPr>
                <w:sz w:val="18"/>
              </w:rPr>
              <w:t>P029</w:t>
            </w:r>
          </w:p>
        </w:tc>
        <w:tc>
          <w:tcPr>
            <w:tcW w:w="1860" w:type="dxa"/>
            <w:tcMar>
              <w:top w:w="0" w:type="dxa"/>
              <w:bottom w:w="0" w:type="dxa"/>
            </w:tcMar>
            <w:vAlign w:val="center"/>
          </w:tcPr>
          <w:p w14:paraId="48025650" w14:textId="77777777" w:rsidR="00866BB0" w:rsidRDefault="00000000">
            <w:pPr>
              <w:keepNext/>
              <w:keepLines/>
              <w:spacing w:after="0" w:line="240" w:lineRule="auto"/>
              <w:jc w:val="right"/>
            </w:pPr>
            <w:r>
              <w:rPr>
                <w:sz w:val="18"/>
              </w:rPr>
              <w:t>0,00</w:t>
            </w:r>
          </w:p>
        </w:tc>
        <w:tc>
          <w:tcPr>
            <w:tcW w:w="1860" w:type="dxa"/>
            <w:tcMar>
              <w:top w:w="0" w:type="dxa"/>
              <w:bottom w:w="0" w:type="dxa"/>
            </w:tcMar>
            <w:vAlign w:val="center"/>
          </w:tcPr>
          <w:p w14:paraId="1CB61C8C" w14:textId="77777777" w:rsidR="00866BB0" w:rsidRDefault="00000000">
            <w:pPr>
              <w:keepNext/>
              <w:keepLines/>
              <w:spacing w:after="0" w:line="240" w:lineRule="auto"/>
              <w:jc w:val="right"/>
            </w:pPr>
            <w:r>
              <w:rPr>
                <w:sz w:val="18"/>
              </w:rPr>
              <w:t>434,28</w:t>
            </w:r>
          </w:p>
        </w:tc>
        <w:tc>
          <w:tcPr>
            <w:tcW w:w="700" w:type="dxa"/>
            <w:tcMar>
              <w:top w:w="0" w:type="dxa"/>
              <w:bottom w:w="0" w:type="dxa"/>
            </w:tcMar>
            <w:vAlign w:val="center"/>
          </w:tcPr>
          <w:p w14:paraId="1171E667" w14:textId="77777777" w:rsidR="00866BB0" w:rsidRDefault="00000000">
            <w:pPr>
              <w:keepNext/>
              <w:keepLines/>
              <w:spacing w:after="0" w:line="240" w:lineRule="auto"/>
              <w:jc w:val="right"/>
            </w:pPr>
            <w:r>
              <w:rPr>
                <w:sz w:val="18"/>
              </w:rPr>
              <w:t>-</w:t>
            </w:r>
          </w:p>
        </w:tc>
      </w:tr>
    </w:tbl>
    <w:p w14:paraId="04DD10CC" w14:textId="77777777" w:rsidR="00866BB0" w:rsidRDefault="00866BB0">
      <w:pPr>
        <w:spacing w:after="0"/>
      </w:pPr>
    </w:p>
    <w:p w14:paraId="2FDA1FED" w14:textId="77777777" w:rsidR="00866BB0" w:rsidRDefault="00000000">
      <w:pPr>
        <w:jc w:val="both"/>
      </w:pPr>
      <w:r>
        <w:t>Smanjenje potraživanja odnosi se na isknjiženje potraživanja temeljem Odluke o isknjiženju potraživanja male vrijednosti te Odluke za isknjiženje potraživanja otpisanih zbog zastare.</w:t>
      </w:r>
    </w:p>
    <w:p w14:paraId="5E079B51" w14:textId="77777777" w:rsidR="00866BB0" w:rsidRDefault="00866BB0"/>
    <w:p w14:paraId="64DE528F" w14:textId="77777777" w:rsidR="00866BB0" w:rsidRDefault="00000000">
      <w:pPr>
        <w:keepNext/>
        <w:spacing w:line="240" w:lineRule="auto"/>
        <w:jc w:val="center"/>
      </w:pPr>
      <w:r>
        <w:rPr>
          <w:b/>
          <w:sz w:val="28"/>
        </w:rPr>
        <w:t>Izvještaj o obvezama</w:t>
      </w:r>
    </w:p>
    <w:p w14:paraId="40121383" w14:textId="77777777" w:rsidR="00866BB0"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66BB0" w14:paraId="60DA28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836115"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3029F7"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69936"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F07419" w14:textId="77777777" w:rsidR="00866BB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5A2C7DC" w14:textId="77777777" w:rsidR="00866BB0" w:rsidRDefault="00000000">
            <w:pPr>
              <w:keepNext/>
              <w:keepLines/>
              <w:spacing w:after="0" w:line="240" w:lineRule="auto"/>
              <w:jc w:val="center"/>
            </w:pPr>
            <w:r>
              <w:rPr>
                <w:b/>
                <w:sz w:val="18"/>
              </w:rPr>
              <w:t>Indeks (%)</w:t>
            </w:r>
          </w:p>
        </w:tc>
      </w:tr>
      <w:tr w:rsidR="00866BB0" w14:paraId="29871F8A" w14:textId="77777777">
        <w:tblPrEx>
          <w:tblCellMar>
            <w:top w:w="0" w:type="dxa"/>
            <w:bottom w:w="0" w:type="dxa"/>
          </w:tblCellMar>
        </w:tblPrEx>
        <w:trPr>
          <w:cantSplit/>
          <w:trHeight w:val="560"/>
        </w:trPr>
        <w:tc>
          <w:tcPr>
            <w:tcW w:w="700" w:type="dxa"/>
            <w:tcMar>
              <w:top w:w="0" w:type="dxa"/>
              <w:bottom w:w="0" w:type="dxa"/>
            </w:tcMar>
            <w:vAlign w:val="center"/>
          </w:tcPr>
          <w:p w14:paraId="2C518236" w14:textId="77777777" w:rsidR="00866BB0" w:rsidRDefault="00866BB0">
            <w:pPr>
              <w:keepNext/>
              <w:keepLines/>
              <w:spacing w:after="0" w:line="240" w:lineRule="auto"/>
            </w:pPr>
          </w:p>
        </w:tc>
        <w:tc>
          <w:tcPr>
            <w:tcW w:w="3180" w:type="dxa"/>
            <w:tcMar>
              <w:top w:w="0" w:type="dxa"/>
              <w:bottom w:w="0" w:type="dxa"/>
            </w:tcMar>
            <w:vAlign w:val="center"/>
          </w:tcPr>
          <w:p w14:paraId="4DFD09D0" w14:textId="77777777" w:rsidR="00866BB0"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F6E533D" w14:textId="77777777" w:rsidR="00866BB0" w:rsidRDefault="00000000">
            <w:pPr>
              <w:keepNext/>
              <w:keepLines/>
              <w:spacing w:after="0" w:line="240" w:lineRule="auto"/>
            </w:pPr>
            <w:r>
              <w:rPr>
                <w:sz w:val="18"/>
              </w:rPr>
              <w:t>V006</w:t>
            </w:r>
          </w:p>
        </w:tc>
        <w:tc>
          <w:tcPr>
            <w:tcW w:w="1860" w:type="dxa"/>
            <w:tcMar>
              <w:top w:w="0" w:type="dxa"/>
              <w:bottom w:w="0" w:type="dxa"/>
            </w:tcMar>
            <w:vAlign w:val="center"/>
          </w:tcPr>
          <w:p w14:paraId="467C53D4" w14:textId="77777777" w:rsidR="00866BB0" w:rsidRDefault="00000000">
            <w:pPr>
              <w:keepNext/>
              <w:keepLines/>
              <w:spacing w:after="0" w:line="240" w:lineRule="auto"/>
              <w:jc w:val="right"/>
            </w:pPr>
            <w:r>
              <w:rPr>
                <w:sz w:val="18"/>
              </w:rPr>
              <w:t>57.997,36</w:t>
            </w:r>
          </w:p>
        </w:tc>
        <w:tc>
          <w:tcPr>
            <w:tcW w:w="700" w:type="dxa"/>
            <w:tcMar>
              <w:top w:w="0" w:type="dxa"/>
              <w:bottom w:w="0" w:type="dxa"/>
            </w:tcMar>
            <w:vAlign w:val="center"/>
          </w:tcPr>
          <w:p w14:paraId="2AA8D1D8" w14:textId="77777777" w:rsidR="00866BB0" w:rsidRDefault="00000000">
            <w:pPr>
              <w:keepNext/>
              <w:keepLines/>
              <w:spacing w:after="0" w:line="240" w:lineRule="auto"/>
              <w:jc w:val="right"/>
            </w:pPr>
            <w:r>
              <w:rPr>
                <w:sz w:val="18"/>
              </w:rPr>
              <w:t>-</w:t>
            </w:r>
          </w:p>
        </w:tc>
      </w:tr>
    </w:tbl>
    <w:p w14:paraId="3FD1C354" w14:textId="77777777" w:rsidR="00866BB0" w:rsidRDefault="00866BB0">
      <w:pPr>
        <w:spacing w:after="0"/>
      </w:pPr>
    </w:p>
    <w:p w14:paraId="6D3F5151" w14:textId="77777777" w:rsidR="00866BB0" w:rsidRDefault="00000000">
      <w:pPr>
        <w:jc w:val="both"/>
      </w:pPr>
      <w:r>
        <w:t>Obveze na kraju izvještajnog razdoblja iznose 57.997,36 € te se odnose na obveze za zaposlene 19.644,48 €, obveze za službena putovanja 3,20 €, obveza za uredska materijal i ostale materijalne rashode 203,75 €, obveze za energiju 3.029,61 €, obveze za usluge telefona, pošte i prijevoza 215,90 €, obveze za usluge promidžbe i informiranja 1.625,76 €, komunalne usluge 191,62 €, obveze za zakupnine i najamnine 1.650,00 €, obveze za zdravstvene i veterinarske usluge 1.660,00 €, obveze za intelektualne i osobne usluge (ugovori o djelu za prosinac 2025. godine) 14.253,15 €, obveze za ostale usluge 736,92 €, naknade za rad predstavničkih i izvršnih tijela 475,37 €, obveze za reprezentaciju 800,86 €, obveze za članarine i pristojbe 210,13 €, obveze za ostale nespomenute rashode poslovanja 6.295,79 €, obveze za financijske rashode 3,61 €, obveze za nefinancijsku imovinu 5.597,35 € te obveze prorčunskih korisnika za povrat u proračun 1.399,99 €.</w:t>
      </w:r>
    </w:p>
    <w:p w14:paraId="311F8E88" w14:textId="77777777" w:rsidR="00866BB0" w:rsidRDefault="00866BB0"/>
    <w:p w14:paraId="22ABC5DC" w14:textId="77777777" w:rsidR="00866BB0" w:rsidRDefault="00000000">
      <w:pPr>
        <w:keepNext/>
        <w:spacing w:line="240" w:lineRule="auto"/>
        <w:jc w:val="center"/>
      </w:pPr>
      <w:r>
        <w:rPr>
          <w:sz w:val="28"/>
        </w:rPr>
        <w:lastRenderedPageBreak/>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66BB0" w14:paraId="7E068F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D24338"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697AF5"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EEB03"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AA9C0B" w14:textId="77777777" w:rsidR="00866BB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F31368C" w14:textId="77777777" w:rsidR="00866BB0" w:rsidRDefault="00000000">
            <w:pPr>
              <w:keepNext/>
              <w:keepLines/>
              <w:spacing w:after="0" w:line="240" w:lineRule="auto"/>
              <w:jc w:val="center"/>
            </w:pPr>
            <w:r>
              <w:rPr>
                <w:b/>
                <w:sz w:val="18"/>
              </w:rPr>
              <w:t>Indeks (%)</w:t>
            </w:r>
          </w:p>
        </w:tc>
      </w:tr>
      <w:tr w:rsidR="00866BB0" w14:paraId="744167F6" w14:textId="77777777">
        <w:tblPrEx>
          <w:tblCellMar>
            <w:top w:w="0" w:type="dxa"/>
            <w:bottom w:w="0" w:type="dxa"/>
          </w:tblCellMar>
        </w:tblPrEx>
        <w:trPr>
          <w:cantSplit/>
          <w:trHeight w:val="560"/>
        </w:trPr>
        <w:tc>
          <w:tcPr>
            <w:tcW w:w="700" w:type="dxa"/>
            <w:tcMar>
              <w:top w:w="0" w:type="dxa"/>
              <w:bottom w:w="0" w:type="dxa"/>
            </w:tcMar>
            <w:vAlign w:val="center"/>
          </w:tcPr>
          <w:p w14:paraId="5CCC1C43" w14:textId="77777777" w:rsidR="00866BB0" w:rsidRDefault="00866BB0">
            <w:pPr>
              <w:keepNext/>
              <w:keepLines/>
              <w:spacing w:after="0" w:line="240" w:lineRule="auto"/>
            </w:pPr>
          </w:p>
        </w:tc>
        <w:tc>
          <w:tcPr>
            <w:tcW w:w="3180" w:type="dxa"/>
            <w:tcMar>
              <w:top w:w="0" w:type="dxa"/>
              <w:bottom w:w="0" w:type="dxa"/>
            </w:tcMar>
            <w:vAlign w:val="center"/>
          </w:tcPr>
          <w:p w14:paraId="1D6513C7" w14:textId="77777777" w:rsidR="00866BB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9B4802D" w14:textId="77777777" w:rsidR="00866BB0" w:rsidRDefault="00000000">
            <w:pPr>
              <w:keepNext/>
              <w:keepLines/>
              <w:spacing w:after="0" w:line="240" w:lineRule="auto"/>
            </w:pPr>
            <w:r>
              <w:rPr>
                <w:sz w:val="18"/>
              </w:rPr>
              <w:t>V007</w:t>
            </w:r>
          </w:p>
        </w:tc>
        <w:tc>
          <w:tcPr>
            <w:tcW w:w="1860" w:type="dxa"/>
            <w:tcMar>
              <w:top w:w="0" w:type="dxa"/>
              <w:bottom w:w="0" w:type="dxa"/>
            </w:tcMar>
            <w:vAlign w:val="center"/>
          </w:tcPr>
          <w:p w14:paraId="2CA611BF" w14:textId="77777777" w:rsidR="00866BB0" w:rsidRDefault="00000000">
            <w:pPr>
              <w:keepNext/>
              <w:keepLines/>
              <w:spacing w:after="0" w:line="240" w:lineRule="auto"/>
              <w:jc w:val="right"/>
            </w:pPr>
            <w:r>
              <w:rPr>
                <w:sz w:val="18"/>
              </w:rPr>
              <w:t>15.589,22</w:t>
            </w:r>
          </w:p>
        </w:tc>
        <w:tc>
          <w:tcPr>
            <w:tcW w:w="700" w:type="dxa"/>
            <w:tcMar>
              <w:top w:w="0" w:type="dxa"/>
              <w:bottom w:w="0" w:type="dxa"/>
            </w:tcMar>
            <w:vAlign w:val="center"/>
          </w:tcPr>
          <w:p w14:paraId="7A03863A" w14:textId="77777777" w:rsidR="00866BB0" w:rsidRDefault="00000000">
            <w:pPr>
              <w:keepNext/>
              <w:keepLines/>
              <w:spacing w:after="0" w:line="240" w:lineRule="auto"/>
              <w:jc w:val="right"/>
            </w:pPr>
            <w:r>
              <w:rPr>
                <w:sz w:val="18"/>
              </w:rPr>
              <w:t>-</w:t>
            </w:r>
          </w:p>
        </w:tc>
      </w:tr>
    </w:tbl>
    <w:p w14:paraId="0C3E432E" w14:textId="77777777" w:rsidR="00866BB0" w:rsidRDefault="00866BB0">
      <w:pPr>
        <w:spacing w:after="0"/>
      </w:pPr>
    </w:p>
    <w:p w14:paraId="4BA3E419" w14:textId="77777777" w:rsidR="00866BB0" w:rsidRDefault="00000000">
      <w:r>
        <w:t>Iznos dospjelih obveza odnosi se na obveze za račune koji su dostavljene s kašnjenjem i kratkog roka plaćanja.</w:t>
      </w:r>
    </w:p>
    <w:p w14:paraId="6972693F" w14:textId="77777777" w:rsidR="00866BB0" w:rsidRDefault="00866BB0"/>
    <w:p w14:paraId="653C91BE" w14:textId="77777777" w:rsidR="00866BB0"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66BB0" w14:paraId="107CAB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B00987"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6A6245"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48F64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D4D3A" w14:textId="77777777" w:rsidR="00866BB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8286378" w14:textId="77777777" w:rsidR="00866BB0" w:rsidRDefault="00000000">
            <w:pPr>
              <w:keepNext/>
              <w:keepLines/>
              <w:spacing w:after="0" w:line="240" w:lineRule="auto"/>
              <w:jc w:val="center"/>
            </w:pPr>
            <w:r>
              <w:rPr>
                <w:b/>
                <w:sz w:val="18"/>
              </w:rPr>
              <w:t>Indeks (%)</w:t>
            </w:r>
          </w:p>
        </w:tc>
      </w:tr>
      <w:tr w:rsidR="00866BB0" w14:paraId="55F46AD0" w14:textId="77777777">
        <w:tblPrEx>
          <w:tblCellMar>
            <w:top w:w="0" w:type="dxa"/>
            <w:bottom w:w="0" w:type="dxa"/>
          </w:tblCellMar>
        </w:tblPrEx>
        <w:trPr>
          <w:cantSplit/>
          <w:trHeight w:val="560"/>
        </w:trPr>
        <w:tc>
          <w:tcPr>
            <w:tcW w:w="700" w:type="dxa"/>
            <w:tcMar>
              <w:top w:w="0" w:type="dxa"/>
              <w:bottom w:w="0" w:type="dxa"/>
            </w:tcMar>
            <w:vAlign w:val="center"/>
          </w:tcPr>
          <w:p w14:paraId="19C50929" w14:textId="77777777" w:rsidR="00866BB0" w:rsidRDefault="00000000">
            <w:pPr>
              <w:keepNext/>
              <w:keepLines/>
              <w:spacing w:after="0" w:line="240" w:lineRule="auto"/>
            </w:pPr>
            <w:r>
              <w:rPr>
                <w:sz w:val="18"/>
              </w:rPr>
              <w:t>23</w:t>
            </w:r>
          </w:p>
        </w:tc>
        <w:tc>
          <w:tcPr>
            <w:tcW w:w="3180" w:type="dxa"/>
            <w:tcMar>
              <w:top w:w="0" w:type="dxa"/>
              <w:bottom w:w="0" w:type="dxa"/>
            </w:tcMar>
            <w:vAlign w:val="center"/>
          </w:tcPr>
          <w:p w14:paraId="36FD2F5B" w14:textId="77777777" w:rsidR="00866BB0"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A0E7826" w14:textId="77777777" w:rsidR="00866BB0" w:rsidRDefault="00000000">
            <w:pPr>
              <w:keepNext/>
              <w:keepLines/>
              <w:spacing w:after="0" w:line="240" w:lineRule="auto"/>
            </w:pPr>
            <w:r>
              <w:rPr>
                <w:sz w:val="18"/>
              </w:rPr>
              <w:t>ND23</w:t>
            </w:r>
          </w:p>
        </w:tc>
        <w:tc>
          <w:tcPr>
            <w:tcW w:w="1860" w:type="dxa"/>
            <w:tcMar>
              <w:top w:w="0" w:type="dxa"/>
              <w:bottom w:w="0" w:type="dxa"/>
            </w:tcMar>
            <w:vAlign w:val="center"/>
          </w:tcPr>
          <w:p w14:paraId="0824053A" w14:textId="77777777" w:rsidR="00866BB0" w:rsidRDefault="00000000">
            <w:pPr>
              <w:keepNext/>
              <w:keepLines/>
              <w:spacing w:after="0" w:line="240" w:lineRule="auto"/>
              <w:jc w:val="right"/>
            </w:pPr>
            <w:r>
              <w:rPr>
                <w:sz w:val="18"/>
              </w:rPr>
              <w:t>37.720,65</w:t>
            </w:r>
          </w:p>
        </w:tc>
        <w:tc>
          <w:tcPr>
            <w:tcW w:w="700" w:type="dxa"/>
            <w:tcMar>
              <w:top w:w="0" w:type="dxa"/>
              <w:bottom w:w="0" w:type="dxa"/>
            </w:tcMar>
            <w:vAlign w:val="center"/>
          </w:tcPr>
          <w:p w14:paraId="68E9371E" w14:textId="77777777" w:rsidR="00866BB0" w:rsidRDefault="00000000">
            <w:pPr>
              <w:keepNext/>
              <w:keepLines/>
              <w:spacing w:after="0" w:line="240" w:lineRule="auto"/>
              <w:jc w:val="right"/>
            </w:pPr>
            <w:r>
              <w:rPr>
                <w:sz w:val="18"/>
              </w:rPr>
              <w:t>-</w:t>
            </w:r>
          </w:p>
        </w:tc>
      </w:tr>
    </w:tbl>
    <w:p w14:paraId="1CB2A381" w14:textId="77777777" w:rsidR="00866BB0" w:rsidRDefault="00866BB0">
      <w:pPr>
        <w:spacing w:after="0"/>
      </w:pPr>
    </w:p>
    <w:p w14:paraId="0C373B99" w14:textId="77777777" w:rsidR="00866BB0" w:rsidRDefault="00000000">
      <w:r>
        <w:t>Najveći udio u obvezama odnosi se na obveze za zaposlene za plaću za prosinac 2025. godine u iznosu od 19.644,48 € te ugovori o djelu za prosinac 2025. godine u iznosu od 14.253,15 €, ostatak obveza odnosi se na obveze za rashode poslovanja. </w:t>
      </w:r>
    </w:p>
    <w:p w14:paraId="3DF604BE" w14:textId="77777777" w:rsidR="00866BB0" w:rsidRDefault="00866BB0"/>
    <w:p w14:paraId="2220D4A7" w14:textId="77777777" w:rsidR="00866BB0"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66BB0" w14:paraId="065520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8AC629" w14:textId="77777777" w:rsidR="00866BB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E0F546" w14:textId="77777777" w:rsidR="00866BB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2E6B3A" w14:textId="77777777" w:rsidR="00866BB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46004" w14:textId="77777777" w:rsidR="00866BB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747263" w14:textId="77777777" w:rsidR="00866BB0" w:rsidRDefault="00000000">
            <w:pPr>
              <w:keepNext/>
              <w:keepLines/>
              <w:spacing w:after="0" w:line="240" w:lineRule="auto"/>
              <w:jc w:val="center"/>
            </w:pPr>
            <w:r>
              <w:rPr>
                <w:b/>
                <w:sz w:val="18"/>
              </w:rPr>
              <w:t>Indeks (%)</w:t>
            </w:r>
          </w:p>
        </w:tc>
      </w:tr>
      <w:tr w:rsidR="00866BB0" w14:paraId="4E42066B" w14:textId="77777777">
        <w:tblPrEx>
          <w:tblCellMar>
            <w:top w:w="0" w:type="dxa"/>
            <w:bottom w:w="0" w:type="dxa"/>
          </w:tblCellMar>
        </w:tblPrEx>
        <w:trPr>
          <w:cantSplit/>
          <w:trHeight w:val="560"/>
        </w:trPr>
        <w:tc>
          <w:tcPr>
            <w:tcW w:w="700" w:type="dxa"/>
            <w:tcMar>
              <w:top w:w="0" w:type="dxa"/>
              <w:bottom w:w="0" w:type="dxa"/>
            </w:tcMar>
            <w:vAlign w:val="center"/>
          </w:tcPr>
          <w:p w14:paraId="0AC8BA21" w14:textId="77777777" w:rsidR="00866BB0" w:rsidRDefault="00000000">
            <w:pPr>
              <w:keepNext/>
              <w:keepLines/>
              <w:spacing w:after="0" w:line="240" w:lineRule="auto"/>
            </w:pPr>
            <w:r>
              <w:rPr>
                <w:sz w:val="18"/>
              </w:rPr>
              <w:t>24</w:t>
            </w:r>
          </w:p>
        </w:tc>
        <w:tc>
          <w:tcPr>
            <w:tcW w:w="3180" w:type="dxa"/>
            <w:tcMar>
              <w:top w:w="0" w:type="dxa"/>
              <w:bottom w:w="0" w:type="dxa"/>
            </w:tcMar>
            <w:vAlign w:val="center"/>
          </w:tcPr>
          <w:p w14:paraId="51994BFE" w14:textId="77777777" w:rsidR="00866BB0"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01053E79" w14:textId="77777777" w:rsidR="00866BB0" w:rsidRDefault="00000000">
            <w:pPr>
              <w:keepNext/>
              <w:keepLines/>
              <w:spacing w:after="0" w:line="240" w:lineRule="auto"/>
            </w:pPr>
            <w:r>
              <w:rPr>
                <w:sz w:val="18"/>
              </w:rPr>
              <w:t>ND24</w:t>
            </w:r>
          </w:p>
        </w:tc>
        <w:tc>
          <w:tcPr>
            <w:tcW w:w="1860" w:type="dxa"/>
            <w:tcMar>
              <w:top w:w="0" w:type="dxa"/>
              <w:bottom w:w="0" w:type="dxa"/>
            </w:tcMar>
            <w:vAlign w:val="center"/>
          </w:tcPr>
          <w:p w14:paraId="413A4A59" w14:textId="77777777" w:rsidR="00866BB0" w:rsidRDefault="00000000">
            <w:pPr>
              <w:keepNext/>
              <w:keepLines/>
              <w:spacing w:after="0" w:line="240" w:lineRule="auto"/>
              <w:jc w:val="right"/>
            </w:pPr>
            <w:r>
              <w:rPr>
                <w:sz w:val="18"/>
              </w:rPr>
              <w:t>3.287,50</w:t>
            </w:r>
          </w:p>
        </w:tc>
        <w:tc>
          <w:tcPr>
            <w:tcW w:w="700" w:type="dxa"/>
            <w:tcMar>
              <w:top w:w="0" w:type="dxa"/>
              <w:bottom w:w="0" w:type="dxa"/>
            </w:tcMar>
            <w:vAlign w:val="center"/>
          </w:tcPr>
          <w:p w14:paraId="7443207B" w14:textId="77777777" w:rsidR="00866BB0" w:rsidRDefault="00000000">
            <w:pPr>
              <w:keepNext/>
              <w:keepLines/>
              <w:spacing w:after="0" w:line="240" w:lineRule="auto"/>
              <w:jc w:val="right"/>
            </w:pPr>
            <w:r>
              <w:rPr>
                <w:sz w:val="18"/>
              </w:rPr>
              <w:t>-</w:t>
            </w:r>
          </w:p>
        </w:tc>
      </w:tr>
    </w:tbl>
    <w:p w14:paraId="55FD1AE6" w14:textId="77777777" w:rsidR="00866BB0" w:rsidRDefault="00866BB0">
      <w:pPr>
        <w:spacing w:after="0"/>
      </w:pPr>
    </w:p>
    <w:p w14:paraId="69FDD633" w14:textId="77777777" w:rsidR="00866BB0" w:rsidRDefault="00000000">
      <w:r>
        <w:t>Obveza se odnosi na račun dostavljen u siječnju 2025. godine.</w:t>
      </w:r>
    </w:p>
    <w:p w14:paraId="4A0F4AE7" w14:textId="77777777" w:rsidR="00866BB0" w:rsidRDefault="00866BB0"/>
    <w:sectPr w:rsidR="00866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B0"/>
    <w:rsid w:val="004A2376"/>
    <w:rsid w:val="00866BB0"/>
    <w:rsid w:val="00F6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9F06"/>
  <w15:docId w15:val="{A9A969F3-868B-4242-8999-467DB303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4930</Words>
  <Characters>28107</Characters>
  <Application>Microsoft Office Word</Application>
  <DocSecurity>0</DocSecurity>
  <Lines>234</Lines>
  <Paragraphs>65</Paragraphs>
  <ScaleCrop>false</ScaleCrop>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Ciboci-Sogonić</dc:creator>
  <cp:lastModifiedBy>Ljiljana Ciboci-Sogonić</cp:lastModifiedBy>
  <cp:revision>2</cp:revision>
  <dcterms:created xsi:type="dcterms:W3CDTF">2026-01-31T11:33:00Z</dcterms:created>
  <dcterms:modified xsi:type="dcterms:W3CDTF">2026-01-31T11:33:00Z</dcterms:modified>
</cp:coreProperties>
</file>